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873B" w14:textId="77777777" w:rsidR="0014009A" w:rsidRPr="0014009A" w:rsidRDefault="0014009A" w:rsidP="0014009A">
      <w:pPr>
        <w:spacing w:line="300" w:lineRule="auto"/>
        <w:jc w:val="center"/>
        <w:rPr>
          <w:rFonts w:ascii="黑体" w:eastAsia="黑体" w:hAnsi="黑体" w:cs="Times New Roman"/>
          <w:sz w:val="32"/>
          <w:szCs w:val="32"/>
        </w:rPr>
      </w:pPr>
      <w:r w:rsidRPr="0014009A">
        <w:rPr>
          <w:rFonts w:ascii="黑体" w:eastAsia="黑体" w:hAnsi="黑体" w:cs="Times New Roman"/>
          <w:sz w:val="32"/>
          <w:szCs w:val="32"/>
        </w:rPr>
        <w:t>浙江工业大学之江学院</w:t>
      </w:r>
    </w:p>
    <w:p w14:paraId="78C8CF60" w14:textId="5F00E846" w:rsidR="0014009A" w:rsidRPr="0014009A" w:rsidRDefault="0014009A" w:rsidP="0014009A">
      <w:pPr>
        <w:spacing w:line="300" w:lineRule="auto"/>
        <w:jc w:val="center"/>
        <w:rPr>
          <w:rFonts w:ascii="黑体" w:eastAsia="黑体" w:hAnsi="黑体" w:cs="Times New Roman"/>
          <w:sz w:val="32"/>
          <w:szCs w:val="32"/>
        </w:rPr>
      </w:pPr>
      <w:r w:rsidRPr="0014009A">
        <w:rPr>
          <w:rFonts w:ascii="黑体" w:eastAsia="黑体" w:hAnsi="黑体" w:cs="Times New Roman"/>
          <w:sz w:val="32"/>
          <w:szCs w:val="32"/>
        </w:rPr>
        <w:t>普通全日制本科学生院内转专业实施办法（</w:t>
      </w:r>
      <w:r>
        <w:rPr>
          <w:rFonts w:ascii="黑体" w:eastAsia="黑体" w:hAnsi="黑体" w:cs="Times New Roman" w:hint="eastAsia"/>
          <w:sz w:val="32"/>
          <w:szCs w:val="32"/>
        </w:rPr>
        <w:t>修订</w:t>
      </w:r>
      <w:r w:rsidRPr="0014009A">
        <w:rPr>
          <w:rFonts w:ascii="黑体" w:eastAsia="黑体" w:hAnsi="黑体" w:cs="Times New Roman"/>
          <w:sz w:val="32"/>
          <w:szCs w:val="32"/>
        </w:rPr>
        <w:t>）</w:t>
      </w:r>
    </w:p>
    <w:p w14:paraId="44331ED5" w14:textId="77777777" w:rsidR="0014009A" w:rsidRPr="0014009A" w:rsidRDefault="0014009A" w:rsidP="0014009A">
      <w:pPr>
        <w:spacing w:line="300" w:lineRule="auto"/>
        <w:jc w:val="center"/>
        <w:rPr>
          <w:rFonts w:ascii="Times New Roman" w:eastAsia="黑体" w:hAnsi="Times New Roman" w:cs="Times New Roman"/>
          <w:sz w:val="28"/>
          <w:szCs w:val="28"/>
        </w:rPr>
      </w:pPr>
      <w:r w:rsidRPr="0014009A">
        <w:rPr>
          <w:rFonts w:ascii="Times New Roman" w:eastAsia="黑体" w:hAnsi="黑体" w:cs="Times New Roman"/>
          <w:sz w:val="28"/>
          <w:szCs w:val="28"/>
        </w:rPr>
        <w:t>第一章</w:t>
      </w:r>
      <w:r w:rsidRPr="0014009A">
        <w:rPr>
          <w:rFonts w:ascii="Times New Roman" w:eastAsia="黑体" w:hAnsi="Times New Roman" w:cs="Times New Roman"/>
          <w:sz w:val="28"/>
          <w:szCs w:val="28"/>
        </w:rPr>
        <w:t xml:space="preserve">  </w:t>
      </w:r>
      <w:r w:rsidRPr="0014009A">
        <w:rPr>
          <w:rFonts w:ascii="Times New Roman" w:eastAsia="黑体" w:hAnsi="黑体" w:cs="Times New Roman"/>
          <w:sz w:val="28"/>
          <w:szCs w:val="28"/>
        </w:rPr>
        <w:t>总则</w:t>
      </w:r>
    </w:p>
    <w:p w14:paraId="78329F27" w14:textId="047BEE4C" w:rsidR="0014009A" w:rsidRPr="0014009A" w:rsidRDefault="0014009A" w:rsidP="0014009A">
      <w:pPr>
        <w:spacing w:line="300" w:lineRule="auto"/>
        <w:ind w:firstLineChars="200" w:firstLine="480"/>
        <w:rPr>
          <w:rFonts w:ascii="Times New Roman" w:eastAsia="宋体" w:hAnsi="Times New Roman" w:cs="Times New Roman"/>
          <w:bCs/>
          <w:sz w:val="24"/>
          <w:szCs w:val="24"/>
        </w:rPr>
      </w:pPr>
      <w:r w:rsidRPr="0014009A">
        <w:rPr>
          <w:rFonts w:ascii="Times New Roman" w:eastAsia="黑体" w:hAnsi="Times New Roman" w:cs="Times New Roman"/>
          <w:bCs/>
          <w:sz w:val="24"/>
          <w:szCs w:val="24"/>
        </w:rPr>
        <w:t>第一条</w:t>
      </w:r>
      <w:r w:rsidRPr="0014009A">
        <w:rPr>
          <w:rFonts w:ascii="Times New Roman" w:eastAsia="宋体" w:hAnsi="Times New Roman" w:cs="Times New Roman"/>
          <w:bCs/>
          <w:sz w:val="24"/>
          <w:szCs w:val="24"/>
        </w:rPr>
        <w:t xml:space="preserve">  </w:t>
      </w:r>
      <w:r w:rsidRPr="0014009A">
        <w:rPr>
          <w:rFonts w:ascii="Times New Roman" w:eastAsia="宋体" w:hAnsi="宋体" w:cs="Times New Roman"/>
          <w:bCs/>
          <w:sz w:val="24"/>
          <w:szCs w:val="24"/>
        </w:rPr>
        <w:t>为深入贯彻以学生为本的教育理念，深化和完善教育教学改革，充分调动学生学习积极性，促进学生的个性化发展，提升人才培养的社会适应度，根据《浙江省普通高校学生转专业指导意见》（</w:t>
      </w:r>
      <w:proofErr w:type="gramStart"/>
      <w:r w:rsidRPr="0014009A">
        <w:rPr>
          <w:rFonts w:ascii="Times New Roman" w:eastAsia="宋体" w:hAnsi="宋体" w:cs="Times New Roman"/>
          <w:bCs/>
          <w:sz w:val="24"/>
          <w:szCs w:val="24"/>
        </w:rPr>
        <w:t>浙教高教</w:t>
      </w:r>
      <w:proofErr w:type="gramEnd"/>
      <w:r w:rsidRPr="0014009A">
        <w:rPr>
          <w:rFonts w:ascii="Times New Roman" w:eastAsia="宋体" w:hAnsi="宋体" w:cs="Times New Roman"/>
          <w:bCs/>
          <w:sz w:val="24"/>
          <w:szCs w:val="24"/>
        </w:rPr>
        <w:t>〔</w:t>
      </w:r>
      <w:r w:rsidRPr="0014009A">
        <w:rPr>
          <w:rFonts w:ascii="Times New Roman" w:eastAsia="宋体" w:hAnsi="Times New Roman" w:cs="Times New Roman"/>
          <w:bCs/>
          <w:sz w:val="24"/>
          <w:szCs w:val="24"/>
        </w:rPr>
        <w:t>2012</w:t>
      </w:r>
      <w:r w:rsidRPr="0014009A">
        <w:rPr>
          <w:rFonts w:ascii="Times New Roman" w:eastAsia="宋体" w:hAnsi="宋体" w:cs="Times New Roman"/>
          <w:bCs/>
          <w:sz w:val="24"/>
          <w:szCs w:val="24"/>
        </w:rPr>
        <w:t>〕</w:t>
      </w:r>
      <w:r w:rsidRPr="0014009A">
        <w:rPr>
          <w:rFonts w:ascii="Times New Roman" w:eastAsia="宋体" w:hAnsi="Times New Roman" w:cs="Times New Roman"/>
          <w:bCs/>
          <w:sz w:val="24"/>
          <w:szCs w:val="24"/>
        </w:rPr>
        <w:t>165</w:t>
      </w:r>
      <w:r w:rsidRPr="0014009A">
        <w:rPr>
          <w:rFonts w:ascii="Times New Roman" w:eastAsia="宋体" w:hAnsi="宋体" w:cs="Times New Roman"/>
          <w:bCs/>
          <w:sz w:val="24"/>
          <w:szCs w:val="24"/>
        </w:rPr>
        <w:t>号）和《浙江工业大学之江学院本科学生学籍管理实施细则》</w:t>
      </w:r>
      <w:r w:rsidR="008A586E" w:rsidRPr="00330DAE">
        <w:rPr>
          <w:rFonts w:ascii="Times New Roman" w:eastAsia="宋体" w:hAnsi="宋体" w:cs="Times New Roman" w:hint="eastAsia"/>
          <w:bCs/>
          <w:sz w:val="24"/>
          <w:szCs w:val="24"/>
        </w:rPr>
        <w:t>（浙工大之江学院</w:t>
      </w:r>
      <w:r w:rsidR="008A586E" w:rsidRPr="00330DAE">
        <w:rPr>
          <w:rFonts w:ascii="Times New Roman" w:eastAsia="宋体" w:hAnsi="宋体" w:cs="Times New Roman"/>
          <w:bCs/>
          <w:sz w:val="24"/>
          <w:szCs w:val="24"/>
        </w:rPr>
        <w:t>〔</w:t>
      </w:r>
      <w:r w:rsidR="008A586E" w:rsidRPr="00330DAE">
        <w:rPr>
          <w:rFonts w:ascii="Times New Roman" w:eastAsia="宋体" w:hAnsi="Times New Roman" w:cs="Times New Roman"/>
          <w:bCs/>
          <w:sz w:val="24"/>
          <w:szCs w:val="24"/>
        </w:rPr>
        <w:t>202</w:t>
      </w:r>
      <w:r w:rsidR="008A586E" w:rsidRPr="00330DAE">
        <w:rPr>
          <w:rFonts w:ascii="Times New Roman" w:eastAsia="宋体" w:hAnsi="Times New Roman" w:cs="Times New Roman" w:hint="eastAsia"/>
          <w:bCs/>
          <w:sz w:val="24"/>
          <w:szCs w:val="24"/>
        </w:rPr>
        <w:t>1</w:t>
      </w:r>
      <w:r w:rsidR="008A586E" w:rsidRPr="00330DAE">
        <w:rPr>
          <w:rFonts w:ascii="Times New Roman" w:eastAsia="宋体" w:hAnsi="宋体" w:cs="Times New Roman"/>
          <w:bCs/>
          <w:sz w:val="24"/>
          <w:szCs w:val="24"/>
        </w:rPr>
        <w:t>〕</w:t>
      </w:r>
      <w:r w:rsidR="008A586E" w:rsidRPr="00330DAE">
        <w:rPr>
          <w:rFonts w:ascii="Times New Roman" w:eastAsia="宋体" w:hAnsi="Times New Roman" w:cs="Times New Roman" w:hint="eastAsia"/>
          <w:bCs/>
          <w:sz w:val="24"/>
          <w:szCs w:val="24"/>
        </w:rPr>
        <w:t>46</w:t>
      </w:r>
      <w:r w:rsidR="008A586E" w:rsidRPr="00330DAE">
        <w:rPr>
          <w:rFonts w:ascii="Times New Roman" w:eastAsia="宋体" w:hAnsi="宋体" w:cs="Times New Roman"/>
          <w:bCs/>
          <w:sz w:val="24"/>
          <w:szCs w:val="24"/>
        </w:rPr>
        <w:t>号</w:t>
      </w:r>
      <w:r w:rsidR="008A586E" w:rsidRPr="00330DAE">
        <w:rPr>
          <w:rFonts w:ascii="Times New Roman" w:eastAsia="宋体" w:hAnsi="宋体" w:cs="Times New Roman" w:hint="eastAsia"/>
          <w:bCs/>
          <w:sz w:val="24"/>
          <w:szCs w:val="24"/>
        </w:rPr>
        <w:t>）</w:t>
      </w:r>
      <w:r w:rsidRPr="00330DAE">
        <w:rPr>
          <w:rFonts w:ascii="Times New Roman" w:eastAsia="宋体" w:hAnsi="宋体" w:cs="Times New Roman"/>
          <w:bCs/>
          <w:sz w:val="24"/>
          <w:szCs w:val="24"/>
        </w:rPr>
        <w:t>，</w:t>
      </w:r>
      <w:bookmarkStart w:id="0" w:name="_GoBack"/>
      <w:bookmarkEnd w:id="0"/>
      <w:r w:rsidRPr="0014009A">
        <w:rPr>
          <w:rFonts w:ascii="Times New Roman" w:eastAsia="宋体" w:hAnsi="宋体" w:cs="Times New Roman"/>
          <w:bCs/>
          <w:sz w:val="24"/>
          <w:szCs w:val="24"/>
        </w:rPr>
        <w:t>特制订本办法。</w:t>
      </w:r>
    </w:p>
    <w:p w14:paraId="491089D6"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第二条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转专业工作严格遵照</w:t>
      </w:r>
      <w:r w:rsidRPr="0014009A">
        <w:rPr>
          <w:rFonts w:ascii="Times New Roman" w:eastAsia="宋体" w:hAnsi="Times New Roman" w:cs="Times New Roman" w:hint="eastAsia"/>
          <w:sz w:val="24"/>
          <w:szCs w:val="24"/>
        </w:rPr>
        <w:t>“</w:t>
      </w:r>
      <w:r w:rsidRPr="0014009A">
        <w:rPr>
          <w:rFonts w:ascii="Times New Roman" w:eastAsia="宋体" w:hAnsi="Times New Roman" w:cs="Times New Roman"/>
          <w:sz w:val="24"/>
          <w:szCs w:val="24"/>
        </w:rPr>
        <w:t>公平、公正、公开</w:t>
      </w:r>
      <w:r w:rsidRPr="0014009A">
        <w:rPr>
          <w:rFonts w:ascii="Times New Roman" w:eastAsia="宋体" w:hAnsi="Times New Roman" w:cs="Times New Roman" w:hint="eastAsia"/>
          <w:sz w:val="24"/>
          <w:szCs w:val="24"/>
        </w:rPr>
        <w:t>”</w:t>
      </w:r>
      <w:r w:rsidRPr="0014009A">
        <w:rPr>
          <w:rFonts w:ascii="Times New Roman" w:eastAsia="宋体" w:hAnsi="Times New Roman" w:cs="Times New Roman"/>
          <w:sz w:val="24"/>
          <w:szCs w:val="24"/>
        </w:rPr>
        <w:t>原则进行，所有相关的管理人员、教师与学生都必须遵守相关规定与程序。</w:t>
      </w:r>
    </w:p>
    <w:p w14:paraId="1A84BB86"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第三条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本办法适用于具有浙江工业大学之江学院正式学籍的普通全日制本科学生。</w:t>
      </w:r>
    </w:p>
    <w:p w14:paraId="711AC2EB" w14:textId="77777777" w:rsidR="0014009A" w:rsidRPr="0014009A" w:rsidRDefault="0014009A" w:rsidP="0014009A">
      <w:pPr>
        <w:spacing w:line="300" w:lineRule="auto"/>
        <w:jc w:val="center"/>
        <w:rPr>
          <w:rFonts w:ascii="Times New Roman" w:eastAsia="黑体" w:hAnsi="Times New Roman" w:cs="Times New Roman"/>
          <w:sz w:val="28"/>
          <w:szCs w:val="28"/>
        </w:rPr>
      </w:pPr>
      <w:r w:rsidRPr="0014009A">
        <w:rPr>
          <w:rFonts w:ascii="Times New Roman" w:eastAsia="黑体" w:hAnsi="黑体" w:cs="Times New Roman"/>
          <w:sz w:val="28"/>
          <w:szCs w:val="28"/>
        </w:rPr>
        <w:t>第二章</w:t>
      </w:r>
      <w:r w:rsidRPr="0014009A">
        <w:rPr>
          <w:rFonts w:ascii="Times New Roman" w:eastAsia="黑体" w:hAnsi="Times New Roman" w:cs="Times New Roman"/>
          <w:sz w:val="28"/>
          <w:szCs w:val="28"/>
        </w:rPr>
        <w:t xml:space="preserve">  </w:t>
      </w:r>
      <w:r w:rsidRPr="0014009A">
        <w:rPr>
          <w:rFonts w:ascii="Times New Roman" w:eastAsia="黑体" w:hAnsi="黑体" w:cs="Times New Roman"/>
          <w:sz w:val="28"/>
          <w:szCs w:val="28"/>
        </w:rPr>
        <w:t>工作组织</w:t>
      </w:r>
    </w:p>
    <w:p w14:paraId="2AB496E7"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第四条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学院成立本科生转专业工作领导小组，由院长任组长，学院分管教学工作和学生工作的院领导任副组长，成员为教务部、学生工作部、监察办公室等相关部门负责人。具体职责为：审定转专业工作总体方案，指导全院转专业工作，审核各二级学院上报专业（类）准入条件与录取办法，审定各专业（类）可接受转入学生计划数，处理转专业工作中的投诉与异议等。教务部具体负责转专业工作的组织实施。</w:t>
      </w:r>
    </w:p>
    <w:p w14:paraId="6D0DD430" w14:textId="12D73922"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第五条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各二级学院成立各自本科生转专业工作领导小组，由二级学院院长任组长，分管教学工作的副院长、分管学生工作的负责人任副组长，成员为</w:t>
      </w:r>
      <w:r w:rsidRPr="00330DAE">
        <w:rPr>
          <w:rFonts w:ascii="Times New Roman" w:eastAsia="宋体" w:hAnsi="Times New Roman" w:cs="Times New Roman"/>
          <w:sz w:val="24"/>
          <w:szCs w:val="24"/>
        </w:rPr>
        <w:t>专业负责人、辅导员和教师代表等</w:t>
      </w:r>
      <w:r w:rsidRPr="0014009A">
        <w:rPr>
          <w:rFonts w:ascii="Times New Roman" w:eastAsia="宋体" w:hAnsi="Times New Roman" w:cs="Times New Roman"/>
          <w:sz w:val="24"/>
          <w:szCs w:val="24"/>
        </w:rPr>
        <w:t>，下设转专业工作小组。具体职责为：制定二级学院转专业工作方案，制定专业（类）准入条件与录取办法，确定专业（类）可接</w:t>
      </w:r>
      <w:r w:rsidR="00AE31E6">
        <w:rPr>
          <w:rFonts w:ascii="Times New Roman" w:eastAsia="宋体" w:hAnsi="Times New Roman" w:cs="Times New Roman" w:hint="eastAsia"/>
          <w:sz w:val="24"/>
          <w:szCs w:val="24"/>
        </w:rPr>
        <w:t xml:space="preserve"> </w:t>
      </w:r>
      <w:r w:rsidRPr="0014009A">
        <w:rPr>
          <w:rFonts w:ascii="Times New Roman" w:eastAsia="宋体" w:hAnsi="Times New Roman" w:cs="Times New Roman"/>
          <w:sz w:val="24"/>
          <w:szCs w:val="24"/>
        </w:rPr>
        <w:t>受转入学生计划数，组织专业咨询工作，组织对申请转入学生的考核，转入学生的已修学分认定与教学实施等工作。</w:t>
      </w:r>
    </w:p>
    <w:p w14:paraId="46921F16" w14:textId="38AD0168" w:rsidR="0014009A" w:rsidRPr="00D0397E" w:rsidRDefault="0014009A" w:rsidP="0014009A">
      <w:pPr>
        <w:spacing w:line="300" w:lineRule="auto"/>
        <w:jc w:val="center"/>
        <w:rPr>
          <w:rFonts w:ascii="Times New Roman" w:eastAsia="黑体" w:hAnsi="Times New Roman" w:cs="Times New Roman"/>
          <w:color w:val="FF0000"/>
          <w:sz w:val="28"/>
          <w:szCs w:val="28"/>
          <w:shd w:val="pct15" w:color="auto" w:fill="FFFFFF"/>
        </w:rPr>
      </w:pPr>
      <w:r w:rsidRPr="0014009A">
        <w:rPr>
          <w:rFonts w:ascii="Times New Roman" w:eastAsia="黑体" w:hAnsi="黑体" w:cs="Times New Roman"/>
          <w:sz w:val="28"/>
          <w:szCs w:val="28"/>
        </w:rPr>
        <w:t>第三章</w:t>
      </w:r>
      <w:r w:rsidRPr="0014009A">
        <w:rPr>
          <w:rFonts w:ascii="Times New Roman" w:eastAsia="黑体" w:hAnsi="Times New Roman" w:cs="Times New Roman"/>
          <w:sz w:val="28"/>
          <w:szCs w:val="28"/>
        </w:rPr>
        <w:t xml:space="preserve">  </w:t>
      </w:r>
      <w:r w:rsidR="005B096E" w:rsidRPr="005B096E">
        <w:rPr>
          <w:rFonts w:ascii="Times New Roman" w:eastAsia="黑体" w:hAnsi="黑体" w:cs="Times New Roman" w:hint="eastAsia"/>
          <w:sz w:val="28"/>
          <w:szCs w:val="28"/>
        </w:rPr>
        <w:t>转专业</w:t>
      </w:r>
      <w:r w:rsidR="00C24ECB" w:rsidRPr="0008503C">
        <w:rPr>
          <w:rFonts w:ascii="Times New Roman" w:eastAsia="黑体" w:hAnsi="黑体" w:cs="Times New Roman" w:hint="eastAsia"/>
          <w:sz w:val="28"/>
          <w:szCs w:val="28"/>
        </w:rPr>
        <w:t>类型与</w:t>
      </w:r>
      <w:r w:rsidR="00804E60" w:rsidRPr="0008503C">
        <w:rPr>
          <w:rFonts w:ascii="Times New Roman" w:eastAsia="黑体" w:hAnsi="黑体" w:cs="Times New Roman" w:hint="eastAsia"/>
          <w:sz w:val="28"/>
          <w:szCs w:val="28"/>
        </w:rPr>
        <w:t>限制</w:t>
      </w:r>
    </w:p>
    <w:p w14:paraId="017A9609" w14:textId="3CBEEF60" w:rsidR="000F2FB6" w:rsidRPr="00EC7120" w:rsidRDefault="0014009A" w:rsidP="00C24ECB">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第六条</w:t>
      </w:r>
      <w:r w:rsidRPr="0014009A">
        <w:rPr>
          <w:rFonts w:ascii="Times New Roman" w:eastAsia="宋体" w:hAnsi="Times New Roman" w:cs="Times New Roman"/>
          <w:sz w:val="24"/>
          <w:szCs w:val="24"/>
        </w:rPr>
        <w:t xml:space="preserve"> </w:t>
      </w:r>
      <w:r w:rsidR="00AA5123" w:rsidRPr="00AA5123">
        <w:rPr>
          <w:rFonts w:ascii="Times New Roman" w:eastAsia="宋体" w:hAnsi="Times New Roman" w:cs="Times New Roman" w:hint="eastAsia"/>
          <w:sz w:val="24"/>
          <w:szCs w:val="24"/>
        </w:rPr>
        <w:t>学院普通全日制本科生（中外合作办学专业除外），根据学业基础和兴趣特长，可在全院范围内申请转专业，转专业工作在学生一年级第二学期、二年级第一、第二学期开展。</w:t>
      </w:r>
    </w:p>
    <w:p w14:paraId="40D1FD4B" w14:textId="50A7F790"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第七条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按照艺术类专业招生办法录取的艺术类专业考生，入学后不得申请转入非艺术类专业学习。</w:t>
      </w:r>
    </w:p>
    <w:p w14:paraId="52EEEEB3"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第八条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有下列情形之一者，不得申请转专业：</w:t>
      </w:r>
    </w:p>
    <w:p w14:paraId="33483BAB" w14:textId="796DBCDA"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lastRenderedPageBreak/>
        <w:t>（一）</w:t>
      </w:r>
      <w:r w:rsidRPr="0014009A">
        <w:rPr>
          <w:rFonts w:ascii="Times New Roman" w:eastAsia="宋体" w:hAnsi="Times New Roman" w:cs="Times New Roman"/>
          <w:kern w:val="0"/>
          <w:sz w:val="24"/>
          <w:szCs w:val="24"/>
        </w:rPr>
        <w:t>未通过普通高等学校招生全国统一考试或未使用高考成绩录取入学的</w:t>
      </w:r>
      <w:r w:rsidR="00271ADC">
        <w:rPr>
          <w:rFonts w:ascii="Times New Roman" w:eastAsia="宋体" w:hAnsi="Times New Roman" w:cs="Times New Roman" w:hint="eastAsia"/>
          <w:sz w:val="24"/>
          <w:szCs w:val="24"/>
        </w:rPr>
        <w:t>学生</w:t>
      </w:r>
      <w:r w:rsidRPr="0014009A">
        <w:rPr>
          <w:rFonts w:ascii="Times New Roman" w:eastAsia="宋体" w:hAnsi="Times New Roman" w:cs="Times New Roman" w:hint="eastAsia"/>
          <w:kern w:val="0"/>
          <w:sz w:val="24"/>
          <w:szCs w:val="24"/>
        </w:rPr>
        <w:t>（</w:t>
      </w:r>
      <w:r w:rsidRPr="0014009A">
        <w:rPr>
          <w:rFonts w:ascii="Times New Roman" w:eastAsia="宋体" w:hAnsi="Times New Roman" w:cs="Times New Roman"/>
          <w:kern w:val="0"/>
          <w:sz w:val="24"/>
          <w:szCs w:val="24"/>
        </w:rPr>
        <w:t>含单独考试招生、第二学士学位、专升本等）；</w:t>
      </w:r>
    </w:p>
    <w:p w14:paraId="7525E583" w14:textId="0827C7D0"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t>（二）</w:t>
      </w:r>
      <w:r w:rsidRPr="0014009A">
        <w:rPr>
          <w:rFonts w:ascii="Times New Roman" w:eastAsia="宋体" w:hAnsi="Times New Roman" w:cs="Times New Roman"/>
          <w:sz w:val="24"/>
          <w:szCs w:val="24"/>
        </w:rPr>
        <w:t>部、省招生主管部门和学院在招生时明确规定不能转的专业</w:t>
      </w:r>
      <w:r w:rsidR="00271ADC">
        <w:rPr>
          <w:rFonts w:ascii="Times New Roman" w:eastAsia="宋体" w:hAnsi="Times New Roman" w:cs="Times New Roman" w:hint="eastAsia"/>
          <w:sz w:val="24"/>
          <w:szCs w:val="24"/>
        </w:rPr>
        <w:t>的学生</w:t>
      </w:r>
      <w:r w:rsidRPr="0014009A">
        <w:rPr>
          <w:rFonts w:ascii="Times New Roman" w:eastAsia="宋体" w:hAnsi="Times New Roman" w:cs="Times New Roman"/>
          <w:sz w:val="24"/>
          <w:szCs w:val="24"/>
        </w:rPr>
        <w:t>；</w:t>
      </w:r>
    </w:p>
    <w:p w14:paraId="49E2BCFD" w14:textId="3CB66368"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t>（三）</w:t>
      </w:r>
      <w:r w:rsidRPr="0014009A">
        <w:rPr>
          <w:rFonts w:ascii="Times New Roman" w:eastAsia="宋体" w:hAnsi="Times New Roman" w:cs="Times New Roman"/>
          <w:sz w:val="24"/>
          <w:szCs w:val="24"/>
        </w:rPr>
        <w:t>本科三年级及三年级以上</w:t>
      </w:r>
      <w:r w:rsidRPr="0014009A">
        <w:rPr>
          <w:rFonts w:ascii="Times New Roman" w:eastAsia="宋体" w:hAnsi="Times New Roman" w:cs="Times New Roman" w:hint="eastAsia"/>
          <w:sz w:val="24"/>
          <w:szCs w:val="24"/>
        </w:rPr>
        <w:t>（</w:t>
      </w:r>
      <w:r w:rsidRPr="0014009A">
        <w:rPr>
          <w:rFonts w:ascii="Times New Roman" w:eastAsia="宋体" w:hAnsi="Times New Roman" w:cs="Times New Roman"/>
          <w:sz w:val="24"/>
          <w:szCs w:val="24"/>
        </w:rPr>
        <w:t>学院教学改革需要除外</w:t>
      </w:r>
      <w:r w:rsidRPr="0014009A">
        <w:rPr>
          <w:rFonts w:ascii="Times New Roman" w:eastAsia="宋体" w:hAnsi="Times New Roman" w:cs="Times New Roman" w:hint="eastAsia"/>
          <w:sz w:val="24"/>
          <w:szCs w:val="24"/>
        </w:rPr>
        <w:t>）</w:t>
      </w:r>
      <w:r w:rsidR="00271ADC">
        <w:rPr>
          <w:rFonts w:ascii="Times New Roman" w:eastAsia="宋体" w:hAnsi="Times New Roman" w:cs="Times New Roman" w:hint="eastAsia"/>
          <w:sz w:val="24"/>
          <w:szCs w:val="24"/>
        </w:rPr>
        <w:t>的学生</w:t>
      </w:r>
      <w:r w:rsidRPr="0014009A">
        <w:rPr>
          <w:rFonts w:ascii="Times New Roman" w:eastAsia="宋体" w:hAnsi="Times New Roman" w:cs="Times New Roman"/>
          <w:sz w:val="24"/>
          <w:szCs w:val="24"/>
        </w:rPr>
        <w:t>；</w:t>
      </w:r>
    </w:p>
    <w:p w14:paraId="1A790D0E" w14:textId="6509E500"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t>（四）</w:t>
      </w:r>
      <w:r w:rsidRPr="0014009A">
        <w:rPr>
          <w:rFonts w:ascii="Times New Roman" w:eastAsia="宋体" w:hAnsi="Times New Roman" w:cs="Times New Roman"/>
          <w:sz w:val="24"/>
          <w:szCs w:val="24"/>
        </w:rPr>
        <w:t>正在保留入学资格、休学或保留学籍的</w:t>
      </w:r>
      <w:r w:rsidR="00271ADC">
        <w:rPr>
          <w:rFonts w:ascii="Times New Roman" w:eastAsia="宋体" w:hAnsi="Times New Roman" w:cs="Times New Roman" w:hint="eastAsia"/>
          <w:sz w:val="24"/>
          <w:szCs w:val="24"/>
        </w:rPr>
        <w:t>学生</w:t>
      </w:r>
      <w:r w:rsidRPr="0014009A">
        <w:rPr>
          <w:rFonts w:ascii="Times New Roman" w:eastAsia="宋体" w:hAnsi="Times New Roman" w:cs="Times New Roman"/>
          <w:sz w:val="24"/>
          <w:szCs w:val="24"/>
        </w:rPr>
        <w:t>；</w:t>
      </w:r>
    </w:p>
    <w:p w14:paraId="30F68F14" w14:textId="28F1F32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t>（五）</w:t>
      </w:r>
      <w:r w:rsidRPr="0014009A">
        <w:rPr>
          <w:rFonts w:ascii="Times New Roman" w:eastAsia="宋体" w:hAnsi="Times New Roman" w:cs="Times New Roman"/>
          <w:sz w:val="24"/>
          <w:szCs w:val="24"/>
        </w:rPr>
        <w:t>应予开除学籍或退学的</w:t>
      </w:r>
      <w:r w:rsidR="00271ADC">
        <w:rPr>
          <w:rFonts w:ascii="Times New Roman" w:eastAsia="宋体" w:hAnsi="Times New Roman" w:cs="Times New Roman" w:hint="eastAsia"/>
          <w:sz w:val="24"/>
          <w:szCs w:val="24"/>
        </w:rPr>
        <w:t>学生</w:t>
      </w:r>
      <w:r w:rsidRPr="0014009A">
        <w:rPr>
          <w:rFonts w:ascii="Times New Roman" w:eastAsia="宋体" w:hAnsi="Times New Roman" w:cs="Times New Roman"/>
          <w:sz w:val="24"/>
          <w:szCs w:val="24"/>
        </w:rPr>
        <w:t>；</w:t>
      </w:r>
    </w:p>
    <w:p w14:paraId="7DDBC68E" w14:textId="09E569AE" w:rsid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t>（六）</w:t>
      </w:r>
      <w:r w:rsidRPr="0014009A">
        <w:rPr>
          <w:rFonts w:ascii="Times New Roman" w:eastAsia="宋体" w:hAnsi="Times New Roman" w:cs="Times New Roman"/>
          <w:sz w:val="24"/>
          <w:szCs w:val="24"/>
        </w:rPr>
        <w:t>从外校转入的</w:t>
      </w:r>
      <w:r w:rsidR="00271ADC">
        <w:rPr>
          <w:rFonts w:ascii="Times New Roman" w:eastAsia="宋体" w:hAnsi="Times New Roman" w:cs="Times New Roman" w:hint="eastAsia"/>
          <w:sz w:val="24"/>
          <w:szCs w:val="24"/>
        </w:rPr>
        <w:t>学生</w:t>
      </w:r>
      <w:r w:rsidR="00271ADC" w:rsidRPr="0014009A">
        <w:rPr>
          <w:rFonts w:ascii="Times New Roman" w:eastAsia="宋体" w:hAnsi="Times New Roman" w:cs="Times New Roman"/>
          <w:sz w:val="24"/>
          <w:szCs w:val="24"/>
        </w:rPr>
        <w:t>；</w:t>
      </w:r>
    </w:p>
    <w:p w14:paraId="413FDE40" w14:textId="3690BBE8" w:rsidR="00271ADC" w:rsidRPr="0014009A" w:rsidRDefault="00271ADC" w:rsidP="0014009A">
      <w:pPr>
        <w:spacing w:line="300" w:lineRule="auto"/>
        <w:ind w:firstLineChars="200" w:firstLine="480"/>
        <w:rPr>
          <w:rFonts w:ascii="Times New Roman" w:eastAsia="宋体" w:hAnsi="Times New Roman" w:cs="Times New Roman"/>
          <w:sz w:val="24"/>
          <w:szCs w:val="24"/>
        </w:rPr>
      </w:pPr>
      <w:r w:rsidRPr="00330DAE">
        <w:rPr>
          <w:rFonts w:ascii="Times New Roman" w:eastAsia="宋体" w:hAnsi="Times New Roman" w:cs="Times New Roman" w:hint="eastAsia"/>
          <w:sz w:val="24"/>
          <w:szCs w:val="24"/>
        </w:rPr>
        <w:t>（</w:t>
      </w:r>
      <w:r w:rsidR="005500BE" w:rsidRPr="00330DAE">
        <w:rPr>
          <w:rFonts w:ascii="Times New Roman" w:eastAsia="宋体" w:hAnsi="Times New Roman" w:cs="Times New Roman" w:hint="eastAsia"/>
          <w:sz w:val="24"/>
          <w:szCs w:val="24"/>
        </w:rPr>
        <w:t>七</w:t>
      </w:r>
      <w:r w:rsidRPr="00330DAE">
        <w:rPr>
          <w:rFonts w:ascii="Times New Roman" w:eastAsia="宋体" w:hAnsi="Times New Roman" w:cs="Times New Roman" w:hint="eastAsia"/>
          <w:sz w:val="24"/>
          <w:szCs w:val="24"/>
        </w:rPr>
        <w:t>）已转过一次专业的学生。</w:t>
      </w:r>
    </w:p>
    <w:p w14:paraId="735D430C" w14:textId="77777777" w:rsidR="0014009A" w:rsidRPr="0014009A" w:rsidRDefault="0014009A" w:rsidP="0014009A">
      <w:pPr>
        <w:spacing w:line="300" w:lineRule="auto"/>
        <w:jc w:val="center"/>
        <w:rPr>
          <w:rFonts w:ascii="Times New Roman" w:eastAsia="黑体" w:hAnsi="Times New Roman" w:cs="Times New Roman"/>
          <w:sz w:val="28"/>
          <w:szCs w:val="28"/>
        </w:rPr>
      </w:pPr>
      <w:r w:rsidRPr="0014009A">
        <w:rPr>
          <w:rFonts w:ascii="Times New Roman" w:eastAsia="黑体" w:hAnsi="黑体" w:cs="Times New Roman"/>
          <w:sz w:val="28"/>
          <w:szCs w:val="28"/>
        </w:rPr>
        <w:t>第四章</w:t>
      </w:r>
      <w:r w:rsidRPr="0014009A">
        <w:rPr>
          <w:rFonts w:ascii="Times New Roman" w:eastAsia="黑体" w:hAnsi="Times New Roman" w:cs="Times New Roman"/>
          <w:sz w:val="28"/>
          <w:szCs w:val="28"/>
        </w:rPr>
        <w:t xml:space="preserve">  </w:t>
      </w:r>
      <w:r w:rsidRPr="0014009A">
        <w:rPr>
          <w:rFonts w:ascii="Times New Roman" w:eastAsia="黑体" w:hAnsi="黑体" w:cs="Times New Roman"/>
          <w:sz w:val="28"/>
          <w:szCs w:val="28"/>
        </w:rPr>
        <w:t>工作流程</w:t>
      </w:r>
    </w:p>
    <w:p w14:paraId="5BE2212A" w14:textId="76EE8B32" w:rsidR="0014009A" w:rsidRPr="00330DAE"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第九条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二级学院于每年</w:t>
      </w:r>
      <w:r w:rsidRPr="0014009A">
        <w:rPr>
          <w:rFonts w:ascii="Times New Roman" w:eastAsia="宋体" w:hAnsi="Times New Roman" w:cs="Times New Roman"/>
          <w:sz w:val="24"/>
          <w:szCs w:val="24"/>
        </w:rPr>
        <w:t>4</w:t>
      </w:r>
      <w:r w:rsidRPr="0014009A">
        <w:rPr>
          <w:rFonts w:ascii="Times New Roman" w:eastAsia="宋体" w:hAnsi="Times New Roman" w:cs="Times New Roman"/>
          <w:sz w:val="24"/>
          <w:szCs w:val="24"/>
        </w:rPr>
        <w:t>月底向教务部上报各专业（类）转专业准入条件与录取办法，经学院转专业工作领导小组审定后统一公布。</w:t>
      </w:r>
      <w:r w:rsidR="001E5730" w:rsidRPr="00330DAE">
        <w:rPr>
          <w:rFonts w:ascii="Times New Roman" w:eastAsia="宋体" w:hAnsi="Times New Roman" w:cs="Times New Roman" w:hint="eastAsia"/>
          <w:sz w:val="24"/>
          <w:szCs w:val="24"/>
        </w:rPr>
        <w:t>各二级学院在制定转专业准入条件</w:t>
      </w:r>
      <w:r w:rsidR="00CA1A99" w:rsidRPr="00330DAE">
        <w:rPr>
          <w:rFonts w:ascii="Times New Roman" w:eastAsia="宋体" w:hAnsi="Times New Roman" w:cs="Times New Roman" w:hint="eastAsia"/>
          <w:sz w:val="24"/>
          <w:szCs w:val="24"/>
        </w:rPr>
        <w:t>、进行</w:t>
      </w:r>
      <w:r w:rsidR="001E5730" w:rsidRPr="00330DAE">
        <w:rPr>
          <w:rFonts w:ascii="Times New Roman" w:eastAsia="宋体" w:hAnsi="Times New Roman" w:cs="Times New Roman" w:hint="eastAsia"/>
          <w:sz w:val="24"/>
          <w:szCs w:val="24"/>
        </w:rPr>
        <w:t>考核录取时，应充分考虑学生</w:t>
      </w:r>
      <w:proofErr w:type="gramStart"/>
      <w:r w:rsidR="001E5730" w:rsidRPr="00330DAE">
        <w:rPr>
          <w:rFonts w:ascii="Times New Roman" w:eastAsia="宋体" w:hAnsi="Times New Roman" w:cs="Times New Roman" w:hint="eastAsia"/>
          <w:sz w:val="24"/>
          <w:szCs w:val="24"/>
        </w:rPr>
        <w:t>现专业</w:t>
      </w:r>
      <w:proofErr w:type="gramEnd"/>
      <w:r w:rsidR="001E5730" w:rsidRPr="00330DAE">
        <w:rPr>
          <w:rFonts w:ascii="Times New Roman" w:eastAsia="宋体" w:hAnsi="Times New Roman" w:cs="Times New Roman" w:hint="eastAsia"/>
          <w:sz w:val="24"/>
          <w:szCs w:val="24"/>
        </w:rPr>
        <w:t>与拟转入专业的类别差异、学生的专业基础及其</w:t>
      </w:r>
      <w:r w:rsidR="00CA1A99" w:rsidRPr="00330DAE">
        <w:rPr>
          <w:rFonts w:ascii="Times New Roman" w:eastAsia="宋体" w:hAnsi="Times New Roman" w:cs="Times New Roman" w:hint="eastAsia"/>
          <w:sz w:val="24"/>
          <w:szCs w:val="24"/>
        </w:rPr>
        <w:t>拟</w:t>
      </w:r>
      <w:r w:rsidR="001E5730" w:rsidRPr="00330DAE">
        <w:rPr>
          <w:rFonts w:ascii="Times New Roman" w:eastAsia="宋体" w:hAnsi="Times New Roman" w:cs="Times New Roman" w:hint="eastAsia"/>
          <w:sz w:val="24"/>
          <w:szCs w:val="24"/>
        </w:rPr>
        <w:t>转入专业</w:t>
      </w:r>
      <w:r w:rsidR="00CA1A99" w:rsidRPr="00330DAE">
        <w:rPr>
          <w:rFonts w:ascii="Times New Roman" w:eastAsia="宋体" w:hAnsi="Times New Roman" w:cs="Times New Roman" w:hint="eastAsia"/>
          <w:sz w:val="24"/>
          <w:szCs w:val="24"/>
        </w:rPr>
        <w:t>的</w:t>
      </w:r>
      <w:r w:rsidR="001E5730" w:rsidRPr="00330DAE">
        <w:rPr>
          <w:rFonts w:ascii="Times New Roman" w:eastAsia="宋体" w:hAnsi="Times New Roman" w:cs="Times New Roman" w:hint="eastAsia"/>
          <w:sz w:val="24"/>
          <w:szCs w:val="24"/>
        </w:rPr>
        <w:t>学习潜质等情况。</w:t>
      </w:r>
    </w:p>
    <w:p w14:paraId="193B9E52" w14:textId="256AD6EE" w:rsidR="000F359E" w:rsidRPr="006E4165" w:rsidRDefault="000F359E" w:rsidP="000F359E">
      <w:pPr>
        <w:pStyle w:val="a5"/>
        <w:spacing w:line="300" w:lineRule="auto"/>
        <w:ind w:firstLineChars="200" w:firstLine="480"/>
        <w:rPr>
          <w:sz w:val="24"/>
        </w:rPr>
      </w:pPr>
      <w:r w:rsidRPr="006E4165">
        <w:rPr>
          <w:rFonts w:eastAsia="黑体"/>
          <w:sz w:val="24"/>
        </w:rPr>
        <w:t>第十条</w:t>
      </w:r>
      <w:r w:rsidRPr="006E4165">
        <w:rPr>
          <w:sz w:val="24"/>
        </w:rPr>
        <w:t xml:space="preserve">  </w:t>
      </w:r>
      <w:r w:rsidRPr="006E4165">
        <w:rPr>
          <w:sz w:val="24"/>
        </w:rPr>
        <w:t>每学期（一年级第一学期、第二学期，二年级第一学期）第</w:t>
      </w:r>
      <w:r w:rsidRPr="006E4165">
        <w:rPr>
          <w:sz w:val="24"/>
        </w:rPr>
        <w:t>15</w:t>
      </w:r>
      <w:r w:rsidRPr="006E4165">
        <w:rPr>
          <w:sz w:val="24"/>
        </w:rPr>
        <w:t>周，二级学院根据专业师资队伍与教学条件情况上报各专业（类）下一学期可接受转入学生计划数，</w:t>
      </w:r>
      <w:r w:rsidR="006E5707" w:rsidRPr="00330DAE">
        <w:rPr>
          <w:rFonts w:hint="eastAsia"/>
          <w:sz w:val="24"/>
        </w:rPr>
        <w:t>各专业（类）可接受转入学生计划数原则上为当年专业（类）招生计划的</w:t>
      </w:r>
      <w:r w:rsidR="006E5707" w:rsidRPr="00330DAE">
        <w:rPr>
          <w:rFonts w:hint="eastAsia"/>
          <w:sz w:val="24"/>
        </w:rPr>
        <w:t>5%-30%</w:t>
      </w:r>
      <w:r w:rsidR="006E5707" w:rsidRPr="00330DAE">
        <w:rPr>
          <w:rFonts w:hint="eastAsia"/>
          <w:sz w:val="24"/>
        </w:rPr>
        <w:t>，转专业完成后的学生人数不超过当年招生计划的</w:t>
      </w:r>
      <w:r w:rsidR="006E5707" w:rsidRPr="00330DAE">
        <w:rPr>
          <w:rFonts w:hint="eastAsia"/>
          <w:sz w:val="24"/>
        </w:rPr>
        <w:t>130%</w:t>
      </w:r>
      <w:r w:rsidR="00CA1A99" w:rsidRPr="00330DAE">
        <w:rPr>
          <w:rFonts w:hint="eastAsia"/>
          <w:sz w:val="24"/>
        </w:rPr>
        <w:t>。转专业计划数</w:t>
      </w:r>
      <w:r w:rsidRPr="006E4165">
        <w:rPr>
          <w:sz w:val="24"/>
        </w:rPr>
        <w:t>由学院转专业工作领导小组审定后统一公布。</w:t>
      </w:r>
    </w:p>
    <w:p w14:paraId="5E2279E4" w14:textId="58154BC5" w:rsidR="000F359E" w:rsidRPr="000F359E" w:rsidRDefault="000F359E" w:rsidP="000F359E">
      <w:pPr>
        <w:pStyle w:val="a5"/>
        <w:spacing w:line="300" w:lineRule="auto"/>
        <w:ind w:firstLineChars="200" w:firstLine="480"/>
        <w:rPr>
          <w:sz w:val="24"/>
        </w:rPr>
      </w:pPr>
      <w:r w:rsidRPr="006E4165">
        <w:rPr>
          <w:rFonts w:eastAsia="黑体"/>
          <w:sz w:val="24"/>
        </w:rPr>
        <w:t>第十一条</w:t>
      </w:r>
      <w:r w:rsidRPr="006E4165">
        <w:rPr>
          <w:rFonts w:eastAsia="黑体"/>
          <w:sz w:val="24"/>
        </w:rPr>
        <w:t xml:space="preserve"> </w:t>
      </w:r>
      <w:r w:rsidRPr="006E4165">
        <w:rPr>
          <w:sz w:val="24"/>
        </w:rPr>
        <w:t xml:space="preserve"> </w:t>
      </w:r>
      <w:r w:rsidRPr="006E4165">
        <w:rPr>
          <w:sz w:val="24"/>
        </w:rPr>
        <w:t>每学期（一年级第二学期，二年级第一、第二学期）第</w:t>
      </w:r>
      <w:r w:rsidRPr="006E4165">
        <w:rPr>
          <w:sz w:val="24"/>
        </w:rPr>
        <w:t>1</w:t>
      </w:r>
      <w:r w:rsidRPr="006E4165">
        <w:rPr>
          <w:sz w:val="24"/>
        </w:rPr>
        <w:t>周，学生向所在二级学院提交《浙江工业大学之江学院普通本科生院内转专业申请表》；由学生所在二级学院按转入专业的准入条件进行资格初审，通过初审的申请材料送至教务部。第</w:t>
      </w:r>
      <w:r w:rsidRPr="006E4165">
        <w:rPr>
          <w:sz w:val="24"/>
        </w:rPr>
        <w:t>2</w:t>
      </w:r>
      <w:r w:rsidRPr="006E4165">
        <w:rPr>
          <w:sz w:val="24"/>
        </w:rPr>
        <w:t>周，转入专业（类）所在二级学院按准入条件与录取办法进行考核，按可接受名额择优录取，确定拟录取学生名单报教务部。</w:t>
      </w:r>
    </w:p>
    <w:p w14:paraId="6BAB09B3" w14:textId="77777777" w:rsidR="000F359E" w:rsidRPr="006E4165" w:rsidRDefault="000F359E" w:rsidP="000F359E">
      <w:pPr>
        <w:pStyle w:val="a5"/>
        <w:spacing w:line="300" w:lineRule="auto"/>
        <w:ind w:firstLineChars="200" w:firstLine="480"/>
        <w:rPr>
          <w:sz w:val="28"/>
          <w:szCs w:val="28"/>
        </w:rPr>
      </w:pPr>
      <w:r w:rsidRPr="006E4165">
        <w:rPr>
          <w:rFonts w:eastAsia="黑体"/>
          <w:sz w:val="24"/>
        </w:rPr>
        <w:t>第十二条</w:t>
      </w:r>
      <w:r w:rsidRPr="006E4165">
        <w:rPr>
          <w:sz w:val="24"/>
        </w:rPr>
        <w:t xml:space="preserve">  </w:t>
      </w:r>
      <w:r w:rsidRPr="006E4165">
        <w:rPr>
          <w:sz w:val="24"/>
        </w:rPr>
        <w:t>转专业拟录取学生由教务部统一进行公示；公示无异议的，试读</w:t>
      </w:r>
      <w:r w:rsidRPr="006E4165">
        <w:rPr>
          <w:sz w:val="24"/>
        </w:rPr>
        <w:t>2</w:t>
      </w:r>
      <w:r w:rsidRPr="006E4165">
        <w:rPr>
          <w:sz w:val="24"/>
        </w:rPr>
        <w:t>周，试读通过的正式名单上报学院审批后发文。同意转专业的学生转入新专业（类）学习。</w:t>
      </w:r>
    </w:p>
    <w:p w14:paraId="358FFB8D" w14:textId="01EFEEF8" w:rsidR="0014009A" w:rsidRPr="0014009A" w:rsidRDefault="0014009A" w:rsidP="0014009A">
      <w:pPr>
        <w:spacing w:line="300" w:lineRule="auto"/>
        <w:jc w:val="center"/>
        <w:rPr>
          <w:rFonts w:ascii="Times New Roman" w:eastAsia="黑体" w:hAnsi="Times New Roman" w:cs="Times New Roman"/>
          <w:sz w:val="28"/>
          <w:szCs w:val="28"/>
        </w:rPr>
      </w:pPr>
      <w:r w:rsidRPr="0014009A">
        <w:rPr>
          <w:rFonts w:ascii="Times New Roman" w:eastAsia="黑体" w:hAnsi="黑体" w:cs="Times New Roman"/>
          <w:sz w:val="28"/>
          <w:szCs w:val="28"/>
        </w:rPr>
        <w:t>第五章</w:t>
      </w:r>
      <w:r w:rsidRPr="0014009A">
        <w:rPr>
          <w:rFonts w:ascii="Times New Roman" w:eastAsia="黑体" w:hAnsi="Times New Roman" w:cs="Times New Roman"/>
          <w:sz w:val="28"/>
          <w:szCs w:val="28"/>
        </w:rPr>
        <w:t xml:space="preserve">  </w:t>
      </w:r>
      <w:r w:rsidR="00EC7120" w:rsidRPr="00EC7120">
        <w:rPr>
          <w:rFonts w:ascii="Times New Roman" w:eastAsia="黑体" w:hAnsi="黑体" w:cs="Times New Roman" w:hint="eastAsia"/>
          <w:sz w:val="28"/>
          <w:szCs w:val="28"/>
        </w:rPr>
        <w:t>学籍</w:t>
      </w:r>
      <w:r w:rsidRPr="0014009A">
        <w:rPr>
          <w:rFonts w:ascii="Times New Roman" w:eastAsia="黑体" w:hAnsi="黑体" w:cs="Times New Roman"/>
          <w:sz w:val="28"/>
          <w:szCs w:val="28"/>
        </w:rPr>
        <w:t>管理</w:t>
      </w:r>
    </w:p>
    <w:p w14:paraId="6FB22929" w14:textId="13AA552C"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第十三条</w:t>
      </w:r>
      <w:r w:rsidRPr="0014009A">
        <w:rPr>
          <w:rFonts w:ascii="Times New Roman" w:eastAsia="宋体" w:hAnsi="Times New Roman" w:cs="Times New Roman"/>
          <w:sz w:val="24"/>
          <w:szCs w:val="24"/>
        </w:rPr>
        <w:t xml:space="preserve">  </w:t>
      </w:r>
      <w:r w:rsidR="000F359E" w:rsidRPr="00741C8C">
        <w:rPr>
          <w:rFonts w:ascii="Times New Roman" w:eastAsia="宋体" w:hAnsi="Times New Roman" w:cs="Times New Roman"/>
          <w:sz w:val="24"/>
          <w:szCs w:val="24"/>
        </w:rPr>
        <w:t>转专业学生在转入新专业学习</w:t>
      </w:r>
      <w:r w:rsidR="004C3B6F" w:rsidRPr="00741C8C">
        <w:rPr>
          <w:rFonts w:ascii="Times New Roman" w:eastAsia="宋体" w:hAnsi="Times New Roman" w:cs="Times New Roman" w:hint="eastAsia"/>
          <w:sz w:val="24"/>
          <w:szCs w:val="24"/>
        </w:rPr>
        <w:t>前试读</w:t>
      </w:r>
      <w:r w:rsidR="000F359E" w:rsidRPr="00741C8C">
        <w:rPr>
          <w:rFonts w:ascii="Times New Roman" w:eastAsia="宋体" w:hAnsi="Times New Roman" w:cs="Times New Roman"/>
          <w:sz w:val="24"/>
          <w:szCs w:val="24"/>
        </w:rPr>
        <w:t>2</w:t>
      </w:r>
      <w:r w:rsidR="000F359E" w:rsidRPr="00741C8C">
        <w:rPr>
          <w:rFonts w:ascii="Times New Roman" w:eastAsia="宋体" w:hAnsi="Times New Roman" w:cs="Times New Roman"/>
          <w:sz w:val="24"/>
          <w:szCs w:val="24"/>
        </w:rPr>
        <w:t>周</w:t>
      </w:r>
      <w:r w:rsidR="00EC7120" w:rsidRPr="00741C8C">
        <w:rPr>
          <w:rFonts w:ascii="Times New Roman" w:eastAsia="宋体" w:hAnsi="Times New Roman" w:cs="Times New Roman" w:hint="eastAsia"/>
          <w:sz w:val="24"/>
          <w:szCs w:val="24"/>
        </w:rPr>
        <w:t>，如不适应可申请返回原专业学习</w:t>
      </w:r>
      <w:r w:rsidR="00CA1A99" w:rsidRPr="00741C8C">
        <w:rPr>
          <w:rFonts w:ascii="Times New Roman" w:eastAsia="宋体" w:hAnsi="Times New Roman" w:cs="Times New Roman" w:hint="eastAsia"/>
          <w:sz w:val="24"/>
          <w:szCs w:val="24"/>
        </w:rPr>
        <w:t>。试读</w:t>
      </w:r>
      <w:r w:rsidR="00EC7120" w:rsidRPr="00741C8C">
        <w:rPr>
          <w:rFonts w:ascii="Times New Roman" w:eastAsia="宋体" w:hAnsi="Times New Roman" w:cs="Times New Roman" w:hint="eastAsia"/>
          <w:sz w:val="24"/>
          <w:szCs w:val="24"/>
        </w:rPr>
        <w:t>2</w:t>
      </w:r>
      <w:r w:rsidR="00EC7120" w:rsidRPr="00741C8C">
        <w:rPr>
          <w:rFonts w:ascii="Times New Roman" w:eastAsia="宋体" w:hAnsi="Times New Roman" w:cs="Times New Roman" w:hint="eastAsia"/>
          <w:sz w:val="24"/>
          <w:szCs w:val="24"/>
        </w:rPr>
        <w:t>周后原则上不允许</w:t>
      </w:r>
      <w:r w:rsidR="000F359E" w:rsidRPr="00741C8C">
        <w:rPr>
          <w:rFonts w:ascii="Times New Roman" w:eastAsia="宋体" w:hAnsi="Times New Roman" w:cs="Times New Roman"/>
          <w:sz w:val="24"/>
          <w:szCs w:val="24"/>
        </w:rPr>
        <w:t>返回原专业</w:t>
      </w:r>
      <w:r w:rsidR="00EC7120" w:rsidRPr="00741C8C">
        <w:rPr>
          <w:rFonts w:ascii="Times New Roman" w:eastAsia="宋体" w:hAnsi="Times New Roman" w:cs="Times New Roman" w:hint="eastAsia"/>
          <w:sz w:val="24"/>
          <w:szCs w:val="24"/>
        </w:rPr>
        <w:t>。</w:t>
      </w:r>
    </w:p>
    <w:p w14:paraId="20E1FB0A"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第十四条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学生转专业完成后，若遇转入转出专业收费不一致，则按转入专业的收费标准缴费。</w:t>
      </w:r>
    </w:p>
    <w:p w14:paraId="18686CE7"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第十五条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接受转入二级</w:t>
      </w:r>
      <w:r w:rsidRPr="0014009A">
        <w:rPr>
          <w:rFonts w:ascii="Times New Roman" w:eastAsia="宋体" w:hAnsi="??" w:cs="Times New Roman"/>
          <w:kern w:val="0"/>
          <w:sz w:val="24"/>
          <w:szCs w:val="24"/>
        </w:rPr>
        <w:t>学院做好转入学生的已修学分认定、转换及课程修读的指导工作。</w:t>
      </w:r>
      <w:r w:rsidRPr="0014009A">
        <w:rPr>
          <w:rFonts w:ascii="Times New Roman" w:eastAsia="宋体" w:hAnsi="Times New Roman" w:cs="Times New Roman"/>
          <w:sz w:val="24"/>
          <w:szCs w:val="24"/>
        </w:rPr>
        <w:t>学生转专业时已取得的学分按以下规定处理：</w:t>
      </w:r>
    </w:p>
    <w:p w14:paraId="79268B38"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t>（一）</w:t>
      </w:r>
      <w:r w:rsidRPr="0014009A">
        <w:rPr>
          <w:rFonts w:ascii="Times New Roman" w:eastAsia="宋体" w:hAnsi="Times New Roman" w:cs="Times New Roman"/>
          <w:sz w:val="24"/>
          <w:szCs w:val="24"/>
        </w:rPr>
        <w:t>与转入专业要求相同或要求更高的课程，予以承认其学分；</w:t>
      </w:r>
    </w:p>
    <w:p w14:paraId="56B7D11D"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宋体" w:hAnsi="Times New Roman" w:cs="Times New Roman" w:hint="eastAsia"/>
          <w:sz w:val="24"/>
          <w:szCs w:val="24"/>
        </w:rPr>
        <w:lastRenderedPageBreak/>
        <w:t>（二）</w:t>
      </w:r>
      <w:r w:rsidRPr="0014009A">
        <w:rPr>
          <w:rFonts w:ascii="Times New Roman" w:eastAsia="宋体" w:hAnsi="Times New Roman" w:cs="Times New Roman"/>
          <w:sz w:val="24"/>
          <w:szCs w:val="24"/>
        </w:rPr>
        <w:t>其他课程记入通识选修课学分。</w:t>
      </w:r>
    </w:p>
    <w:p w14:paraId="64DE236B"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第十六条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转专业学生应在规定的修业年限内，达到转入专业培养计划的要求，方能取得毕业资格。</w:t>
      </w:r>
    </w:p>
    <w:p w14:paraId="3901B090"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第十七条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学生在校期间原则上只允许成功转专业</w:t>
      </w:r>
      <w:r w:rsidRPr="0014009A">
        <w:rPr>
          <w:rFonts w:ascii="Times New Roman" w:eastAsia="宋体" w:hAnsi="Times New Roman" w:cs="Times New Roman" w:hint="eastAsia"/>
          <w:sz w:val="24"/>
          <w:szCs w:val="24"/>
        </w:rPr>
        <w:t>一</w:t>
      </w:r>
      <w:r w:rsidRPr="0014009A">
        <w:rPr>
          <w:rFonts w:ascii="Times New Roman" w:eastAsia="宋体" w:hAnsi="Times New Roman" w:cs="Times New Roman"/>
          <w:sz w:val="24"/>
          <w:szCs w:val="24"/>
        </w:rPr>
        <w:t>次。</w:t>
      </w:r>
    </w:p>
    <w:p w14:paraId="10DF6559" w14:textId="77777777" w:rsidR="0014009A" w:rsidRPr="0014009A" w:rsidRDefault="0014009A" w:rsidP="0014009A">
      <w:pPr>
        <w:spacing w:line="300" w:lineRule="auto"/>
        <w:jc w:val="center"/>
        <w:rPr>
          <w:rFonts w:ascii="Times New Roman" w:eastAsia="黑体" w:hAnsi="Times New Roman" w:cs="Times New Roman"/>
          <w:sz w:val="28"/>
          <w:szCs w:val="28"/>
        </w:rPr>
      </w:pPr>
      <w:r w:rsidRPr="0014009A">
        <w:rPr>
          <w:rFonts w:ascii="Times New Roman" w:eastAsia="黑体" w:hAnsi="黑体" w:cs="Times New Roman"/>
          <w:sz w:val="28"/>
          <w:szCs w:val="28"/>
        </w:rPr>
        <w:t>第六章</w:t>
      </w:r>
      <w:r w:rsidRPr="0014009A">
        <w:rPr>
          <w:rFonts w:ascii="Times New Roman" w:eastAsia="黑体" w:hAnsi="Times New Roman" w:cs="Times New Roman"/>
          <w:sz w:val="28"/>
          <w:szCs w:val="28"/>
        </w:rPr>
        <w:t xml:space="preserve">  </w:t>
      </w:r>
      <w:r w:rsidRPr="0014009A">
        <w:rPr>
          <w:rFonts w:ascii="Times New Roman" w:eastAsia="黑体" w:hAnsi="黑体" w:cs="Times New Roman"/>
          <w:sz w:val="28"/>
          <w:szCs w:val="28"/>
        </w:rPr>
        <w:t>附则</w:t>
      </w:r>
    </w:p>
    <w:p w14:paraId="653FC36C" w14:textId="77777777"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第十八条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退伍复学学生转专业按国家有关规定执行。</w:t>
      </w:r>
    </w:p>
    <w:p w14:paraId="5A38F9FF" w14:textId="0FFE0AAD" w:rsidR="0014009A" w:rsidRPr="0014009A" w:rsidRDefault="0014009A" w:rsidP="0014009A">
      <w:pPr>
        <w:spacing w:line="300" w:lineRule="auto"/>
        <w:ind w:firstLineChars="200" w:firstLine="480"/>
        <w:rPr>
          <w:rFonts w:ascii="Times New Roman" w:eastAsia="宋体" w:hAnsi="Times New Roman" w:cs="Times New Roman"/>
          <w:sz w:val="24"/>
          <w:szCs w:val="24"/>
        </w:rPr>
      </w:pPr>
      <w:r w:rsidRPr="0014009A">
        <w:rPr>
          <w:rFonts w:ascii="Times New Roman" w:eastAsia="黑体" w:hAnsi="Times New Roman" w:cs="Times New Roman"/>
          <w:sz w:val="24"/>
          <w:szCs w:val="24"/>
        </w:rPr>
        <w:t>第十九条</w:t>
      </w:r>
      <w:r w:rsidRPr="0014009A">
        <w:rPr>
          <w:rFonts w:ascii="Times New Roman" w:eastAsia="宋体" w:hAnsi="Times New Roman" w:cs="Times New Roman"/>
          <w:sz w:val="24"/>
          <w:szCs w:val="24"/>
        </w:rPr>
        <w:t xml:space="preserve">  </w:t>
      </w:r>
      <w:r w:rsidRPr="0014009A">
        <w:rPr>
          <w:rFonts w:ascii="Times New Roman" w:eastAsia="宋体" w:hAnsi="Times New Roman" w:cs="Times New Roman"/>
          <w:sz w:val="24"/>
          <w:szCs w:val="24"/>
        </w:rPr>
        <w:t>本办法自</w:t>
      </w:r>
      <w:r w:rsidR="00484C07" w:rsidRPr="00330DAE">
        <w:rPr>
          <w:rFonts w:ascii="Times New Roman" w:eastAsia="宋体" w:hAnsi="Times New Roman" w:cs="Times New Roman" w:hint="eastAsia"/>
          <w:sz w:val="24"/>
          <w:szCs w:val="24"/>
        </w:rPr>
        <w:t>发文之日</w:t>
      </w:r>
      <w:r w:rsidRPr="0014009A">
        <w:rPr>
          <w:rFonts w:ascii="Times New Roman" w:eastAsia="宋体" w:hAnsi="Times New Roman" w:cs="Times New Roman"/>
          <w:sz w:val="24"/>
          <w:szCs w:val="24"/>
        </w:rPr>
        <w:t>起实施，由学院教务部负责解释。</w:t>
      </w:r>
    </w:p>
    <w:p w14:paraId="73BA0816" w14:textId="77777777" w:rsidR="004707D0" w:rsidRPr="00C35B3D" w:rsidRDefault="004707D0"/>
    <w:sectPr w:rsidR="004707D0" w:rsidRPr="00C35B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61D73" w14:textId="77777777" w:rsidR="0098510B" w:rsidRDefault="0098510B" w:rsidP="0014009A">
      <w:r>
        <w:separator/>
      </w:r>
    </w:p>
  </w:endnote>
  <w:endnote w:type="continuationSeparator" w:id="0">
    <w:p w14:paraId="0E46D36E" w14:textId="77777777" w:rsidR="0098510B" w:rsidRDefault="0098510B" w:rsidP="001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8CD7C" w14:textId="77777777" w:rsidR="0098510B" w:rsidRDefault="0098510B" w:rsidP="0014009A">
      <w:r>
        <w:separator/>
      </w:r>
    </w:p>
  </w:footnote>
  <w:footnote w:type="continuationSeparator" w:id="0">
    <w:p w14:paraId="65DF29CD" w14:textId="77777777" w:rsidR="0098510B" w:rsidRDefault="0098510B" w:rsidP="0014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40"/>
    <w:rsid w:val="000063C8"/>
    <w:rsid w:val="00030866"/>
    <w:rsid w:val="0008503C"/>
    <w:rsid w:val="000E57F0"/>
    <w:rsid w:val="000F13C1"/>
    <w:rsid w:val="000F2FB6"/>
    <w:rsid w:val="000F359E"/>
    <w:rsid w:val="0014009A"/>
    <w:rsid w:val="001A0B48"/>
    <w:rsid w:val="001B32E6"/>
    <w:rsid w:val="001E5730"/>
    <w:rsid w:val="002132D0"/>
    <w:rsid w:val="00271ADC"/>
    <w:rsid w:val="00277965"/>
    <w:rsid w:val="002C36C7"/>
    <w:rsid w:val="00305966"/>
    <w:rsid w:val="00330DAE"/>
    <w:rsid w:val="004707D0"/>
    <w:rsid w:val="00484C07"/>
    <w:rsid w:val="004A70C1"/>
    <w:rsid w:val="004C1DF5"/>
    <w:rsid w:val="004C3B6F"/>
    <w:rsid w:val="004D551C"/>
    <w:rsid w:val="005108ED"/>
    <w:rsid w:val="005500BE"/>
    <w:rsid w:val="00567CEE"/>
    <w:rsid w:val="005B096E"/>
    <w:rsid w:val="005F4C17"/>
    <w:rsid w:val="00651F9C"/>
    <w:rsid w:val="006E5707"/>
    <w:rsid w:val="00741C8C"/>
    <w:rsid w:val="007441C2"/>
    <w:rsid w:val="007F5E1B"/>
    <w:rsid w:val="00804E60"/>
    <w:rsid w:val="008A586E"/>
    <w:rsid w:val="00915FC2"/>
    <w:rsid w:val="0098510B"/>
    <w:rsid w:val="00AA5123"/>
    <w:rsid w:val="00AE31E6"/>
    <w:rsid w:val="00C24ECB"/>
    <w:rsid w:val="00C35B3D"/>
    <w:rsid w:val="00C64760"/>
    <w:rsid w:val="00C76941"/>
    <w:rsid w:val="00CA1A99"/>
    <w:rsid w:val="00CB0B10"/>
    <w:rsid w:val="00D0397E"/>
    <w:rsid w:val="00D40840"/>
    <w:rsid w:val="00D530F3"/>
    <w:rsid w:val="00E6367F"/>
    <w:rsid w:val="00EC7120"/>
    <w:rsid w:val="00EE5E1B"/>
    <w:rsid w:val="00F06A11"/>
    <w:rsid w:val="00F42046"/>
    <w:rsid w:val="00F560B3"/>
    <w:rsid w:val="00F8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0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09A"/>
    <w:rPr>
      <w:sz w:val="18"/>
      <w:szCs w:val="18"/>
    </w:rPr>
  </w:style>
  <w:style w:type="paragraph" w:styleId="a4">
    <w:name w:val="footer"/>
    <w:basedOn w:val="a"/>
    <w:link w:val="Char0"/>
    <w:uiPriority w:val="99"/>
    <w:unhideWhenUsed/>
    <w:rsid w:val="0014009A"/>
    <w:pPr>
      <w:tabs>
        <w:tab w:val="center" w:pos="4153"/>
        <w:tab w:val="right" w:pos="8306"/>
      </w:tabs>
      <w:snapToGrid w:val="0"/>
      <w:jc w:val="left"/>
    </w:pPr>
    <w:rPr>
      <w:sz w:val="18"/>
      <w:szCs w:val="18"/>
    </w:rPr>
  </w:style>
  <w:style w:type="character" w:customStyle="1" w:styleId="Char0">
    <w:name w:val="页脚 Char"/>
    <w:basedOn w:val="a0"/>
    <w:link w:val="a4"/>
    <w:uiPriority w:val="99"/>
    <w:rsid w:val="0014009A"/>
    <w:rPr>
      <w:sz w:val="18"/>
      <w:szCs w:val="18"/>
    </w:rPr>
  </w:style>
  <w:style w:type="paragraph" w:styleId="a5">
    <w:name w:val="Body Text Indent"/>
    <w:basedOn w:val="a"/>
    <w:link w:val="Char1"/>
    <w:rsid w:val="000F359E"/>
    <w:pPr>
      <w:ind w:firstLineChars="171" w:firstLine="359"/>
    </w:pPr>
    <w:rPr>
      <w:rFonts w:ascii="Times New Roman" w:eastAsia="宋体" w:hAnsi="Times New Roman" w:cs="Times New Roman"/>
      <w:szCs w:val="24"/>
    </w:rPr>
  </w:style>
  <w:style w:type="character" w:customStyle="1" w:styleId="Char1">
    <w:name w:val="正文文本缩进 Char"/>
    <w:basedOn w:val="a0"/>
    <w:link w:val="a5"/>
    <w:rsid w:val="000F359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0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09A"/>
    <w:rPr>
      <w:sz w:val="18"/>
      <w:szCs w:val="18"/>
    </w:rPr>
  </w:style>
  <w:style w:type="paragraph" w:styleId="a4">
    <w:name w:val="footer"/>
    <w:basedOn w:val="a"/>
    <w:link w:val="Char0"/>
    <w:uiPriority w:val="99"/>
    <w:unhideWhenUsed/>
    <w:rsid w:val="0014009A"/>
    <w:pPr>
      <w:tabs>
        <w:tab w:val="center" w:pos="4153"/>
        <w:tab w:val="right" w:pos="8306"/>
      </w:tabs>
      <w:snapToGrid w:val="0"/>
      <w:jc w:val="left"/>
    </w:pPr>
    <w:rPr>
      <w:sz w:val="18"/>
      <w:szCs w:val="18"/>
    </w:rPr>
  </w:style>
  <w:style w:type="character" w:customStyle="1" w:styleId="Char0">
    <w:name w:val="页脚 Char"/>
    <w:basedOn w:val="a0"/>
    <w:link w:val="a4"/>
    <w:uiPriority w:val="99"/>
    <w:rsid w:val="0014009A"/>
    <w:rPr>
      <w:sz w:val="18"/>
      <w:szCs w:val="18"/>
    </w:rPr>
  </w:style>
  <w:style w:type="paragraph" w:styleId="a5">
    <w:name w:val="Body Text Indent"/>
    <w:basedOn w:val="a"/>
    <w:link w:val="Char1"/>
    <w:rsid w:val="000F359E"/>
    <w:pPr>
      <w:ind w:firstLineChars="171" w:firstLine="359"/>
    </w:pPr>
    <w:rPr>
      <w:rFonts w:ascii="Times New Roman" w:eastAsia="宋体" w:hAnsi="Times New Roman" w:cs="Times New Roman"/>
      <w:szCs w:val="24"/>
    </w:rPr>
  </w:style>
  <w:style w:type="character" w:customStyle="1" w:styleId="Char1">
    <w:name w:val="正文文本缩进 Char"/>
    <w:basedOn w:val="a0"/>
    <w:link w:val="a5"/>
    <w:rsid w:val="000F35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教务部</dc:creator>
  <cp:lastModifiedBy>宋国琴</cp:lastModifiedBy>
  <cp:revision>7</cp:revision>
  <dcterms:created xsi:type="dcterms:W3CDTF">2021-12-20T07:55:00Z</dcterms:created>
  <dcterms:modified xsi:type="dcterms:W3CDTF">2021-12-22T03:02:00Z</dcterms:modified>
</cp:coreProperties>
</file>