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cs="宋体"/>
          <w:b/>
          <w:bCs/>
          <w:sz w:val="36"/>
          <w:szCs w:val="36"/>
        </w:rPr>
        <w:t>浙江工业大学之江学院星级专业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评价指标体系</w:t>
      </w:r>
    </w:p>
    <w:tbl>
      <w:tblPr>
        <w:tblStyle w:val="2"/>
        <w:tblW w:w="109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3795"/>
        <w:gridCol w:w="5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一级指标</w:t>
            </w: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二级指标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评价要素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宋体"/>
                <w:sz w:val="28"/>
                <w:szCs w:val="28"/>
              </w:rPr>
              <w:t>定位与目标</w:t>
            </w: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1.1</w:t>
            </w:r>
            <w:r>
              <w:rPr>
                <w:rFonts w:ascii="Times New Roman" w:hAnsi="宋体"/>
                <w:sz w:val="28"/>
                <w:szCs w:val="28"/>
              </w:rPr>
              <w:t>与学</w:t>
            </w:r>
            <w:r>
              <w:rPr>
                <w:rFonts w:hint="eastAsia" w:ascii="Times New Roman" w:hAnsi="宋体"/>
                <w:sz w:val="28"/>
                <w:szCs w:val="28"/>
              </w:rPr>
              <w:t>院</w:t>
            </w:r>
            <w:r>
              <w:rPr>
                <w:rFonts w:ascii="Times New Roman" w:hAnsi="宋体"/>
                <w:sz w:val="28"/>
                <w:szCs w:val="28"/>
              </w:rPr>
              <w:t>办学定位的符合度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专业目标定位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1.2</w:t>
            </w:r>
            <w:r>
              <w:rPr>
                <w:rFonts w:ascii="Times New Roman" w:hAnsi="宋体"/>
                <w:sz w:val="28"/>
                <w:szCs w:val="28"/>
              </w:rPr>
              <w:t>与</w:t>
            </w:r>
            <w:r>
              <w:rPr>
                <w:rFonts w:hint="eastAsia" w:ascii="Times New Roman" w:hAnsi="宋体"/>
                <w:sz w:val="28"/>
                <w:szCs w:val="28"/>
              </w:rPr>
              <w:t>地方</w:t>
            </w:r>
            <w:r>
              <w:rPr>
                <w:rFonts w:ascii="Times New Roman" w:hAnsi="宋体"/>
                <w:sz w:val="28"/>
                <w:szCs w:val="28"/>
              </w:rPr>
              <w:t>经济社会发展需求的适应度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对接区域主导产业、支柱产业、战略新兴产业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1.3人才培养方案制定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行业（企业）专家参与人才培养方案制定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的人数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宋体"/>
                <w:sz w:val="28"/>
                <w:szCs w:val="28"/>
              </w:rPr>
              <w:t>师资队伍</w:t>
            </w: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2.1</w:t>
            </w:r>
            <w:r>
              <w:rPr>
                <w:rFonts w:ascii="Times New Roman" w:hAnsi="宋体"/>
                <w:sz w:val="28"/>
                <w:szCs w:val="28"/>
              </w:rPr>
              <w:t>专业负责人情况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专业负责人</w:t>
            </w:r>
            <w:r>
              <w:rPr>
                <w:rFonts w:hint="eastAsia" w:ascii="Times New Roman" w:hAnsi="宋体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2.2专任教师数量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Times New Roman" w:hAnsi="宋体"/>
                <w:sz w:val="28"/>
                <w:szCs w:val="28"/>
              </w:rPr>
              <w:t>专任教师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2.3双师型教师比例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Times New Roman" w:hAnsi="宋体"/>
                <w:sz w:val="28"/>
                <w:szCs w:val="28"/>
              </w:rPr>
              <w:t>双师型教师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2.4教学能力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立项以来</w:t>
            </w:r>
            <w:r>
              <w:rPr>
                <w:rFonts w:hint="eastAsia" w:ascii="Times New Roman" w:hAnsi="宋体"/>
                <w:sz w:val="28"/>
                <w:szCs w:val="28"/>
              </w:rPr>
              <w:t>教学竞赛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获奖级别和数量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2.5</w:t>
            </w:r>
            <w:r>
              <w:rPr>
                <w:rFonts w:ascii="Times New Roman" w:hAnsi="宋体"/>
                <w:sz w:val="28"/>
                <w:szCs w:val="28"/>
              </w:rPr>
              <w:t>教</w:t>
            </w:r>
            <w:r>
              <w:rPr>
                <w:rFonts w:hint="eastAsia" w:ascii="Times New Roman" w:hAnsi="宋体"/>
                <w:sz w:val="28"/>
                <w:szCs w:val="28"/>
              </w:rPr>
              <w:t>研能力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立项以来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教学建设项目</w:t>
            </w: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成果级别和数量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2.6行业兼职教师数量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行业兼职教师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宋体"/>
                <w:sz w:val="28"/>
                <w:szCs w:val="28"/>
              </w:rPr>
              <w:t>教学资源</w:t>
            </w: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3.1</w:t>
            </w:r>
            <w:r>
              <w:rPr>
                <w:rFonts w:ascii="Times New Roman" w:hAnsi="宋体"/>
                <w:sz w:val="28"/>
                <w:szCs w:val="28"/>
              </w:rPr>
              <w:t>课程建设</w:t>
            </w:r>
            <w:r>
              <w:rPr>
                <w:rFonts w:hint="eastAsia" w:ascii="Times New Roman" w:hAnsi="宋体"/>
                <w:sz w:val="28"/>
                <w:szCs w:val="28"/>
              </w:rPr>
              <w:t>情况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课程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建设项目级别和数量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3.2</w:t>
            </w:r>
            <w:r>
              <w:rPr>
                <w:rFonts w:ascii="Times New Roman" w:hAnsi="宋体"/>
                <w:sz w:val="28"/>
                <w:szCs w:val="28"/>
              </w:rPr>
              <w:t>教材建设</w:t>
            </w:r>
            <w:r>
              <w:rPr>
                <w:rFonts w:hint="eastAsia" w:ascii="Times New Roman" w:hAnsi="宋体"/>
                <w:sz w:val="28"/>
                <w:szCs w:val="28"/>
              </w:rPr>
              <w:t>情况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立项以来教材建设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级别和数量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3.3校企共建实验室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校企共建实验室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3.4实践教育基地建设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Times New Roman" w:hAnsi="宋体"/>
                <w:sz w:val="28"/>
                <w:szCs w:val="28"/>
              </w:rPr>
              <w:t>外实践教育基地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个数及合作深度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imes New Roman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3.5实验示范中心/产教融合示范基地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/校外实践教育基地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实验示范中心/产教融合示范基地</w:t>
            </w: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/校外实践教育基地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级别和数量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4.培养过程</w:t>
            </w: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4.1混合式教学课程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立项以来线上线下</w:t>
            </w:r>
            <w:r>
              <w:rPr>
                <w:rFonts w:hint="eastAsia" w:ascii="Times New Roman" w:hAnsi="宋体"/>
                <w:sz w:val="28"/>
                <w:szCs w:val="28"/>
              </w:rPr>
              <w:t>混合式教学课程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门数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4.2落实“课程思政”理念情况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“课程思政”教研项目立项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门数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4.3专业课程运用真实任务课题教学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专业课程运用真实任务课题教学的覆盖率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4.4综合性、设计性实验比例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综合性、设计性实验课程占含实验课程的比例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4.5毕业论文（设计）真题真做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近一年毕业论文（设计）真题真做比例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宋体"/>
                <w:sz w:val="28"/>
                <w:szCs w:val="28"/>
              </w:rPr>
              <w:t>学生发展</w:t>
            </w: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5.1</w:t>
            </w:r>
            <w:r>
              <w:rPr>
                <w:rFonts w:ascii="Times New Roman" w:hAnsi="宋体"/>
                <w:sz w:val="28"/>
                <w:szCs w:val="28"/>
              </w:rPr>
              <w:t>专业生源状况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当年招生专业新生入学平均分全院排名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5.2学科竞赛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立项以来专业学生参加一类学科竞赛获省奖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5.3职业技能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毕业生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专业相关</w:t>
            </w:r>
            <w:r>
              <w:rPr>
                <w:rFonts w:hint="eastAsia" w:ascii="Times New Roman" w:hAnsi="宋体"/>
                <w:sz w:val="28"/>
                <w:szCs w:val="28"/>
              </w:rPr>
              <w:t>职业技能等级证书获取率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5.4学生学术论文或作品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立项以来在校生发表学术论文作品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5.5 专利</w:t>
            </w: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/著作权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立项以来在校生发明专利或实用新型/外观设计专利</w:t>
            </w: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/软件著作权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5.6学生创新创业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Times New Roman" w:hAnsi="宋体"/>
                <w:sz w:val="28"/>
                <w:szCs w:val="28"/>
              </w:rPr>
              <w:t>项目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立项以来专业学生大学生创新创业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Times New Roman" w:hAnsi="宋体"/>
                <w:sz w:val="28"/>
                <w:szCs w:val="28"/>
              </w:rPr>
              <w:t>项目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级别和数量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5.7</w:t>
            </w:r>
            <w:r>
              <w:rPr>
                <w:rFonts w:ascii="Times New Roman" w:hAnsi="宋体"/>
                <w:sz w:val="28"/>
                <w:szCs w:val="28"/>
              </w:rPr>
              <w:t>毕业生就业率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毕业生就业率</w:t>
            </w:r>
            <w:r>
              <w:rPr>
                <w:rFonts w:hint="eastAsia" w:ascii="Times New Roman" w:hAnsi="宋体"/>
                <w:sz w:val="28"/>
                <w:szCs w:val="28"/>
              </w:rPr>
              <w:t>在全院排名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5.8</w:t>
            </w:r>
            <w:r>
              <w:rPr>
                <w:rFonts w:ascii="Times New Roman" w:hAnsi="宋体"/>
                <w:sz w:val="28"/>
                <w:szCs w:val="28"/>
              </w:rPr>
              <w:t>毕业生薪</w:t>
            </w:r>
            <w:r>
              <w:rPr>
                <w:rFonts w:hint="eastAsia" w:ascii="Times New Roman" w:hAnsi="宋体"/>
                <w:sz w:val="28"/>
                <w:szCs w:val="28"/>
              </w:rPr>
              <w:t>酬</w:t>
            </w:r>
            <w:r>
              <w:rPr>
                <w:rFonts w:ascii="Times New Roman" w:hAnsi="宋体"/>
                <w:sz w:val="28"/>
                <w:szCs w:val="28"/>
              </w:rPr>
              <w:t>水平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宋体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宋体"/>
                <w:sz w:val="28"/>
                <w:szCs w:val="28"/>
              </w:rPr>
              <w:t>毕业生薪</w:t>
            </w:r>
            <w:r>
              <w:rPr>
                <w:rFonts w:hint="eastAsia" w:ascii="Times New Roman" w:hAnsi="宋体"/>
                <w:sz w:val="28"/>
                <w:szCs w:val="28"/>
              </w:rPr>
              <w:t>酬</w:t>
            </w:r>
            <w:r>
              <w:rPr>
                <w:rFonts w:ascii="Times New Roman" w:hAnsi="宋体"/>
                <w:sz w:val="28"/>
                <w:szCs w:val="28"/>
              </w:rPr>
              <w:t>水平</w:t>
            </w:r>
            <w:r>
              <w:rPr>
                <w:rFonts w:hint="eastAsia" w:ascii="Times New Roman" w:hAnsi="宋体"/>
                <w:sz w:val="28"/>
                <w:szCs w:val="28"/>
              </w:rPr>
              <w:t>排名在全省同类院校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5.9用人单位</w:t>
            </w:r>
            <w:r>
              <w:rPr>
                <w:rFonts w:ascii="Times New Roman" w:hAnsi="宋体"/>
                <w:sz w:val="28"/>
                <w:szCs w:val="28"/>
              </w:rPr>
              <w:t>满意度</w:t>
            </w:r>
          </w:p>
        </w:tc>
        <w:tc>
          <w:tcPr>
            <w:tcW w:w="5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用人单位</w:t>
            </w:r>
            <w:r>
              <w:rPr>
                <w:rFonts w:ascii="Times New Roman" w:hAnsi="宋体"/>
                <w:sz w:val="28"/>
                <w:szCs w:val="28"/>
              </w:rPr>
              <w:t>满意度</w:t>
            </w:r>
            <w:r>
              <w:rPr>
                <w:rFonts w:hint="eastAsia" w:ascii="Times New Roman" w:hAnsi="宋体"/>
                <w:sz w:val="28"/>
                <w:szCs w:val="28"/>
              </w:rPr>
              <w:t>排名在全省同类院校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4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.专业优势</w:t>
            </w:r>
            <w:r>
              <w:rPr>
                <w:rFonts w:hint="eastAsia" w:ascii="Times New Roman" w:hAnsi="宋体"/>
                <w:sz w:val="28"/>
                <w:szCs w:val="28"/>
              </w:rPr>
              <w:t>、</w:t>
            </w:r>
            <w:r>
              <w:rPr>
                <w:rFonts w:ascii="Times New Roman" w:hAnsi="宋体"/>
                <w:sz w:val="28"/>
                <w:szCs w:val="28"/>
              </w:rPr>
              <w:t>特色</w:t>
            </w:r>
            <w:r>
              <w:rPr>
                <w:rFonts w:hint="eastAsia" w:ascii="Times New Roman" w:hAnsi="宋体"/>
                <w:sz w:val="28"/>
                <w:szCs w:val="28"/>
              </w:rPr>
              <w:t>和亮点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与省内外同类院校相比，本专业人才培养和专业建设的特色和优势。</w:t>
            </w:r>
          </w:p>
        </w:tc>
        <w:tc>
          <w:tcPr>
            <w:tcW w:w="5732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文字表述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51B4C"/>
    <w:rsid w:val="00FA49BA"/>
    <w:rsid w:val="0B042614"/>
    <w:rsid w:val="0BE904E8"/>
    <w:rsid w:val="1BE12DE9"/>
    <w:rsid w:val="237A7474"/>
    <w:rsid w:val="254C4FA2"/>
    <w:rsid w:val="28251B4C"/>
    <w:rsid w:val="2A653861"/>
    <w:rsid w:val="2BA023EA"/>
    <w:rsid w:val="31FC3179"/>
    <w:rsid w:val="33C93B60"/>
    <w:rsid w:val="37D37AB7"/>
    <w:rsid w:val="3FCE5100"/>
    <w:rsid w:val="49043D92"/>
    <w:rsid w:val="4E5E5E17"/>
    <w:rsid w:val="538573B0"/>
    <w:rsid w:val="56391782"/>
    <w:rsid w:val="60F24278"/>
    <w:rsid w:val="68983A93"/>
    <w:rsid w:val="6CF44183"/>
    <w:rsid w:val="79B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2020-03-24T02:10:00Z</dcterms:created>
  <dc:creator>pomereo</dc:creator>
  <cp:lastModifiedBy>pomereo</cp:lastModifiedBy>
  <dcterms:modified xsi:type="dcterms:W3CDTF">2020-05-21T07:58:18Z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