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56" w:beforeLines="50" w:after="312" w:afterLines="100"/>
        <w:jc w:val="center"/>
        <w:rPr>
          <w:rFonts w:ascii="方正小标宋_GBK" w:eastAsia="方正小标宋_GBK"/>
          <w:b/>
          <w:bCs/>
          <w:sz w:val="36"/>
          <w:szCs w:val="36"/>
        </w:rPr>
      </w:pPr>
      <w:r>
        <w:rPr>
          <w:rFonts w:hint="eastAsia" w:ascii="方正小标宋_GBK" w:eastAsia="方正小标宋_GBK"/>
          <w:b/>
          <w:bCs/>
          <w:sz w:val="36"/>
          <w:szCs w:val="36"/>
        </w:rPr>
        <w:t>环境设计专业培养计划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一、培养目标</w:t>
      </w:r>
    </w:p>
    <w:p>
      <w:pPr>
        <w:pStyle w:val="3"/>
        <w:spacing w:line="300" w:lineRule="auto"/>
        <w:ind w:firstLine="42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在城市化进程及“美丽中国”大背景下，实施“工作室制”和“项目式”教学方法，通过专业和实践课程，熟悉环境设计相关知识，掌握景观与室内设计核心技能，培养适应社会发展建设需要，具有实践能力和创新能力的高级应用型艺术设计人才。</w:t>
      </w:r>
    </w:p>
    <w:p>
      <w:pPr>
        <w:pStyle w:val="3"/>
        <w:spacing w:line="300" w:lineRule="auto"/>
        <w:ind w:firstLine="42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学生毕业后可在设计院、政府机关、施工单位与房产开发企业、建设监理单位等从事设计、管理、施工以及产品营销等方面工作，也可以自主创业。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二、培养基本要求</w:t>
      </w:r>
    </w:p>
    <w:p>
      <w:pPr>
        <w:pStyle w:val="8"/>
        <w:adjustRightInd w:val="0"/>
        <w:snapToGrid w:val="0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r>
        <w:rPr>
          <w:sz w:val="21"/>
          <w:szCs w:val="21"/>
        </w:rPr>
        <w:t>本专业学生</w:t>
      </w:r>
      <w:r>
        <w:rPr>
          <w:rFonts w:hint="eastAsia"/>
          <w:sz w:val="21"/>
          <w:szCs w:val="21"/>
        </w:rPr>
        <w:t>在</w:t>
      </w:r>
      <w:r>
        <w:rPr>
          <w:sz w:val="21"/>
          <w:szCs w:val="21"/>
        </w:rPr>
        <w:t>学习</w:t>
      </w:r>
      <w:r>
        <w:rPr>
          <w:rFonts w:hint="eastAsia"/>
          <w:sz w:val="21"/>
          <w:szCs w:val="21"/>
        </w:rPr>
        <w:t>建筑设计基本</w:t>
      </w:r>
      <w:r>
        <w:rPr>
          <w:sz w:val="21"/>
          <w:szCs w:val="21"/>
        </w:rPr>
        <w:t>理论和方法的</w:t>
      </w:r>
      <w:r>
        <w:rPr>
          <w:rFonts w:hint="eastAsia"/>
          <w:sz w:val="21"/>
          <w:szCs w:val="21"/>
        </w:rPr>
        <w:t>基础</w:t>
      </w:r>
      <w:r>
        <w:rPr>
          <w:sz w:val="21"/>
          <w:szCs w:val="21"/>
        </w:rPr>
        <w:t>上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由此</w:t>
      </w:r>
      <w:r>
        <w:rPr>
          <w:rFonts w:hint="eastAsia"/>
          <w:sz w:val="21"/>
          <w:szCs w:val="21"/>
        </w:rPr>
        <w:t>分</w:t>
      </w:r>
      <w:r>
        <w:rPr>
          <w:sz w:val="21"/>
          <w:szCs w:val="21"/>
        </w:rPr>
        <w:t>室外和室内两个方向，系统</w:t>
      </w:r>
      <w:r>
        <w:rPr>
          <w:rFonts w:hint="eastAsia"/>
          <w:sz w:val="21"/>
          <w:szCs w:val="21"/>
        </w:rPr>
        <w:t>学习相关学科知识，</w:t>
      </w:r>
      <w:r>
        <w:rPr>
          <w:sz w:val="21"/>
        </w:rPr>
        <w:t>接受绘画、制图、表现技法、计算机辅助设计、植物景观设计等方面的基本训练，着重加强学生的实践技能训练，</w:t>
      </w:r>
      <w:r>
        <w:rPr>
          <w:rFonts w:hint="eastAsia"/>
          <w:sz w:val="21"/>
          <w:szCs w:val="21"/>
        </w:rPr>
        <w:t>使学生具有项目策划、景观设计、室内</w:t>
      </w:r>
      <w:r>
        <w:rPr>
          <w:sz w:val="21"/>
        </w:rPr>
        <w:t>工程设计</w:t>
      </w:r>
      <w:r>
        <w:rPr>
          <w:rFonts w:hint="eastAsia"/>
          <w:sz w:val="21"/>
          <w:szCs w:val="21"/>
        </w:rPr>
        <w:t>的实践能力。</w:t>
      </w:r>
    </w:p>
    <w:p>
      <w:pPr>
        <w:pStyle w:val="4"/>
        <w:spacing w:line="360" w:lineRule="exact"/>
        <w:ind w:firstLine="413" w:firstLineChars="196"/>
        <w:jc w:val="center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表1：素质结构及培养途径分解表</w:t>
      </w:r>
    </w:p>
    <w:tbl>
      <w:tblPr>
        <w:tblStyle w:val="10"/>
        <w:tblW w:w="8248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"/>
        <w:gridCol w:w="1051"/>
        <w:gridCol w:w="682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426" w:type="dxa"/>
            <w:gridSpan w:val="2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素质名称</w:t>
            </w:r>
          </w:p>
        </w:tc>
        <w:tc>
          <w:tcPr>
            <w:tcW w:w="6822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培养途径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426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政治素质</w:t>
            </w:r>
          </w:p>
        </w:tc>
        <w:tc>
          <w:tcPr>
            <w:tcW w:w="68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通过开设《中国近现代史纲要》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《马克思主义基本原理》、《</w:t>
            </w:r>
            <w:r>
              <w:rPr>
                <w:bCs/>
                <w:sz w:val="18"/>
                <w:szCs w:val="18"/>
              </w:rPr>
              <w:t>毛泽东思想和中国特色社会主义理论体系概</w:t>
            </w:r>
            <w:bookmarkStart w:id="0" w:name="_GoBack"/>
            <w:bookmarkEnd w:id="0"/>
            <w:r>
              <w:rPr>
                <w:bCs/>
                <w:sz w:val="18"/>
                <w:szCs w:val="18"/>
              </w:rPr>
              <w:t>论</w:t>
            </w:r>
            <w:r>
              <w:rPr>
                <w:sz w:val="18"/>
                <w:szCs w:val="18"/>
              </w:rPr>
              <w:t>》等政治修养类课程实现。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426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道德素质</w:t>
            </w:r>
          </w:p>
        </w:tc>
        <w:tc>
          <w:tcPr>
            <w:tcW w:w="68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通过开设《思想道德修养与法律基础》、</w:t>
            </w:r>
            <w:r>
              <w:rPr>
                <w:rFonts w:hint="eastAsia"/>
                <w:sz w:val="18"/>
                <w:szCs w:val="18"/>
              </w:rPr>
              <w:t>素质拓展</w:t>
            </w:r>
            <w:r>
              <w:rPr>
                <w:sz w:val="18"/>
                <w:szCs w:val="18"/>
              </w:rPr>
              <w:t>课程等，开展校园文化活动实现。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375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业务素质</w:t>
            </w:r>
          </w:p>
        </w:tc>
        <w:tc>
          <w:tcPr>
            <w:tcW w:w="105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方向一：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景观设计</w:t>
            </w:r>
          </w:p>
        </w:tc>
        <w:tc>
          <w:tcPr>
            <w:tcW w:w="68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</w:t>
            </w:r>
            <w:r>
              <w:rPr>
                <w:rFonts w:hint="eastAsia"/>
                <w:sz w:val="18"/>
                <w:szCs w:val="18"/>
              </w:rPr>
              <w:t>《居住区景观设计A》、《园林设计A》、《公园景观设计A》、《景观规划设计》</w:t>
            </w:r>
            <w:r>
              <w:rPr>
                <w:sz w:val="18"/>
                <w:szCs w:val="18"/>
              </w:rPr>
              <w:t>等专业核心课程和</w:t>
            </w:r>
            <w:r>
              <w:rPr>
                <w:rFonts w:hint="eastAsia"/>
                <w:sz w:val="18"/>
                <w:szCs w:val="18"/>
              </w:rPr>
              <w:t>《植物设计A》、《环境设施设计》、《建筑空间解析》</w:t>
            </w:r>
            <w:r>
              <w:rPr>
                <w:sz w:val="18"/>
                <w:szCs w:val="18"/>
              </w:rPr>
              <w:t>等相关知识教育，</w:t>
            </w:r>
            <w:r>
              <w:rPr>
                <w:rFonts w:hint="eastAsia"/>
                <w:sz w:val="18"/>
                <w:szCs w:val="18"/>
              </w:rPr>
              <w:t>《传统民居考察》、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环境设计研究课题</w:t>
            </w:r>
            <w:r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、《毕业设计》等实践环节</w:t>
            </w:r>
            <w:r>
              <w:rPr>
                <w:sz w:val="18"/>
                <w:szCs w:val="18"/>
              </w:rPr>
              <w:t>的培养实现。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375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5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方向二：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室内设计</w:t>
            </w:r>
          </w:p>
        </w:tc>
        <w:tc>
          <w:tcPr>
            <w:tcW w:w="68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</w:t>
            </w:r>
            <w:r>
              <w:rPr>
                <w:rFonts w:hint="eastAsia"/>
                <w:sz w:val="18"/>
                <w:szCs w:val="18"/>
              </w:rPr>
              <w:t>《独立式住宅建筑及室内设计》、《办公建筑及室内设计》、《商业空间室内设计A》、《展示设计A》</w:t>
            </w:r>
            <w:r>
              <w:rPr>
                <w:sz w:val="18"/>
                <w:szCs w:val="18"/>
              </w:rPr>
              <w:t>等专业核心课程和</w:t>
            </w:r>
            <w:r>
              <w:rPr>
                <w:rFonts w:hint="eastAsia"/>
                <w:sz w:val="18"/>
                <w:szCs w:val="18"/>
              </w:rPr>
              <w:t>《家具与陈设设计》、《建筑空间解析》</w:t>
            </w:r>
            <w:r>
              <w:rPr>
                <w:sz w:val="18"/>
                <w:szCs w:val="18"/>
              </w:rPr>
              <w:t>等相关知识教育，</w:t>
            </w:r>
            <w:r>
              <w:rPr>
                <w:rFonts w:hint="eastAsia"/>
                <w:sz w:val="18"/>
                <w:szCs w:val="18"/>
              </w:rPr>
              <w:t>《传统民居考察》、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环境设计研究课题</w:t>
            </w:r>
            <w:r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、《毕业设计》等实践环节</w:t>
            </w:r>
            <w:r>
              <w:rPr>
                <w:sz w:val="18"/>
                <w:szCs w:val="18"/>
              </w:rPr>
              <w:t>的培养实现。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426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身心素质</w:t>
            </w:r>
          </w:p>
        </w:tc>
        <w:tc>
          <w:tcPr>
            <w:tcW w:w="68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通过开设</w:t>
            </w:r>
            <w:r>
              <w:rPr>
                <w:rFonts w:hint="eastAsia"/>
                <w:sz w:val="18"/>
                <w:szCs w:val="18"/>
              </w:rPr>
              <w:t>素质拓展</w:t>
            </w:r>
            <w:r>
              <w:rPr>
                <w:sz w:val="18"/>
                <w:szCs w:val="18"/>
              </w:rPr>
              <w:t>课程、《体育》等身心修养类课程，通过军训、各类体育运动及其它校园活动实现。</w:t>
            </w:r>
          </w:p>
        </w:tc>
      </w:tr>
    </w:tbl>
    <w:p>
      <w:pPr>
        <w:pStyle w:val="4"/>
        <w:spacing w:line="360" w:lineRule="exact"/>
        <w:ind w:firstLine="413" w:firstLineChars="196"/>
        <w:jc w:val="center"/>
        <w:rPr>
          <w:rFonts w:ascii="宋体" w:hAnsi="宋体"/>
          <w:b/>
          <w:bCs/>
        </w:rPr>
      </w:pPr>
      <w:r>
        <w:rPr>
          <w:rFonts w:ascii="宋体" w:hAnsi="宋体"/>
          <w:b/>
          <w:bCs/>
        </w:rPr>
        <w:t>表</w:t>
      </w:r>
      <w:r>
        <w:rPr>
          <w:rFonts w:hint="eastAsia" w:ascii="宋体" w:hAnsi="宋体"/>
          <w:b/>
          <w:bCs/>
        </w:rPr>
        <w:t>2</w:t>
      </w:r>
      <w:r>
        <w:rPr>
          <w:rFonts w:ascii="宋体" w:hAnsi="宋体"/>
          <w:b/>
          <w:bCs/>
        </w:rPr>
        <w:t>：能力结构及培养途径分解表</w:t>
      </w:r>
    </w:p>
    <w:tbl>
      <w:tblPr>
        <w:tblStyle w:val="10"/>
        <w:tblW w:w="825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437"/>
        <w:gridCol w:w="1121"/>
        <w:gridCol w:w="633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916" w:type="dxa"/>
            <w:gridSpan w:val="3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能力名称</w:t>
            </w:r>
          </w:p>
        </w:tc>
        <w:tc>
          <w:tcPr>
            <w:tcW w:w="6336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培养途径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358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基本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能力</w:t>
            </w:r>
          </w:p>
        </w:tc>
        <w:tc>
          <w:tcPr>
            <w:tcW w:w="1558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学习能力</w:t>
            </w:r>
          </w:p>
        </w:tc>
        <w:tc>
          <w:tcPr>
            <w:tcW w:w="633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通过《学科启蒙》使学生掌握环境设计专业学习特点和方法，明确学习目的；通过学科平台，培养学生自主学习能力；通过开设计算机信息类课程，培养学生运用互联网的学习能力。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35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交流协作能力</w:t>
            </w:r>
          </w:p>
        </w:tc>
        <w:tc>
          <w:tcPr>
            <w:tcW w:w="633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通过课内外教学实践，培养学生合作学习能力；让学生积极参加实习、社会实践、军训、校园文化和第二课堂等活动，从而培养其交流协作能力。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5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思辨能力</w:t>
            </w:r>
          </w:p>
        </w:tc>
        <w:tc>
          <w:tcPr>
            <w:tcW w:w="633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</w:t>
            </w:r>
            <w:r>
              <w:rPr>
                <w:rFonts w:hint="eastAsia"/>
                <w:sz w:val="18"/>
                <w:szCs w:val="18"/>
              </w:rPr>
              <w:t>专业设计</w:t>
            </w:r>
            <w:r>
              <w:rPr>
                <w:sz w:val="18"/>
                <w:szCs w:val="18"/>
              </w:rPr>
              <w:t>课程以及组织开展辩论比赛等课内外教学活动实现。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35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基本创新能力</w:t>
            </w:r>
          </w:p>
        </w:tc>
        <w:tc>
          <w:tcPr>
            <w:tcW w:w="633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</w:t>
            </w:r>
            <w:r>
              <w:rPr>
                <w:rFonts w:hint="eastAsia"/>
                <w:sz w:val="18"/>
                <w:szCs w:val="18"/>
              </w:rPr>
              <w:t>举办学术讲座或研讨活动，</w:t>
            </w:r>
            <w:r>
              <w:rPr>
                <w:sz w:val="18"/>
                <w:szCs w:val="18"/>
              </w:rPr>
              <w:t>开展学生科技竞赛</w:t>
            </w:r>
            <w:r>
              <w:rPr>
                <w:rFonts w:hint="eastAsia"/>
                <w:sz w:val="18"/>
                <w:szCs w:val="18"/>
              </w:rPr>
              <w:t>，开展师生科研结对等活动，同时通过让学生撰写学期论文和毕业论文，培养学生的创新意识与创新能力。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358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专业能力</w:t>
            </w:r>
          </w:p>
        </w:tc>
        <w:tc>
          <w:tcPr>
            <w:tcW w:w="437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心能力</w:t>
            </w:r>
          </w:p>
        </w:tc>
        <w:tc>
          <w:tcPr>
            <w:tcW w:w="112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审美能力</w:t>
            </w:r>
          </w:p>
        </w:tc>
        <w:tc>
          <w:tcPr>
            <w:tcW w:w="633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通过《素描》、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色彩I</w:t>
            </w:r>
            <w:r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色彩</w:t>
            </w:r>
            <w:r>
              <w:rPr>
                <w:sz w:val="18"/>
                <w:szCs w:val="18"/>
              </w:rPr>
              <w:t>II》</w:t>
            </w:r>
            <w:r>
              <w:rPr>
                <w:rFonts w:hint="eastAsia"/>
                <w:sz w:val="18"/>
                <w:szCs w:val="18"/>
              </w:rPr>
              <w:t>等绘画</w:t>
            </w:r>
            <w:r>
              <w:rPr>
                <w:sz w:val="18"/>
                <w:szCs w:val="18"/>
              </w:rPr>
              <w:t>课程，</w:t>
            </w:r>
            <w:r>
              <w:rPr>
                <w:rFonts w:hint="eastAsia"/>
                <w:sz w:val="18"/>
                <w:szCs w:val="18"/>
              </w:rPr>
              <w:t>《平面</w:t>
            </w:r>
            <w:r>
              <w:rPr>
                <w:sz w:val="18"/>
                <w:szCs w:val="18"/>
              </w:rPr>
              <w:t>构成</w:t>
            </w:r>
            <w:r>
              <w:rPr>
                <w:rFonts w:hint="eastAsia"/>
                <w:sz w:val="18"/>
                <w:szCs w:val="18"/>
              </w:rPr>
              <w:t>》、《色彩</w:t>
            </w:r>
            <w:r>
              <w:rPr>
                <w:sz w:val="18"/>
                <w:szCs w:val="18"/>
              </w:rPr>
              <w:t>构成</w:t>
            </w:r>
            <w:r>
              <w:rPr>
                <w:rFonts w:hint="eastAsia"/>
                <w:sz w:val="18"/>
                <w:szCs w:val="18"/>
              </w:rPr>
              <w:t>》等</w:t>
            </w:r>
            <w:r>
              <w:rPr>
                <w:sz w:val="18"/>
                <w:szCs w:val="18"/>
              </w:rPr>
              <w:t>构成原理课程，《</w:t>
            </w:r>
            <w:r>
              <w:rPr>
                <w:rFonts w:hint="eastAsia"/>
                <w:sz w:val="18"/>
                <w:szCs w:val="18"/>
              </w:rPr>
              <w:t>中外</w:t>
            </w:r>
            <w:r>
              <w:rPr>
                <w:sz w:val="18"/>
                <w:szCs w:val="18"/>
              </w:rPr>
              <w:t>建筑史》</w:t>
            </w:r>
            <w:r>
              <w:rPr>
                <w:rFonts w:hint="eastAsia"/>
                <w:sz w:val="18"/>
                <w:szCs w:val="18"/>
              </w:rPr>
              <w:t>和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中外</w:t>
            </w:r>
            <w:r>
              <w:rPr>
                <w:sz w:val="18"/>
                <w:szCs w:val="18"/>
              </w:rPr>
              <w:t>园林史》</w:t>
            </w:r>
            <w:r>
              <w:rPr>
                <w:rFonts w:hint="eastAsia"/>
                <w:sz w:val="18"/>
                <w:szCs w:val="18"/>
              </w:rPr>
              <w:t>等了解中外设计历史的发展及理论；使</w:t>
            </w:r>
            <w:r>
              <w:rPr>
                <w:sz w:val="18"/>
                <w:szCs w:val="18"/>
              </w:rPr>
              <w:t>学生</w:t>
            </w:r>
            <w:r>
              <w:rPr>
                <w:rFonts w:hint="eastAsia"/>
                <w:sz w:val="18"/>
                <w:szCs w:val="18"/>
              </w:rPr>
              <w:t>具有较扎实的美学基础。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35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设计表达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能力</w:t>
            </w:r>
          </w:p>
        </w:tc>
        <w:tc>
          <w:tcPr>
            <w:tcW w:w="633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通过《设计</w:t>
            </w:r>
            <w:r>
              <w:rPr>
                <w:sz w:val="18"/>
                <w:szCs w:val="18"/>
              </w:rPr>
              <w:t>初步A</w:t>
            </w:r>
            <w:r>
              <w:rPr>
                <w:rFonts w:hint="eastAsia"/>
                <w:sz w:val="18"/>
                <w:szCs w:val="18"/>
              </w:rPr>
              <w:t>》掌握环境设计的基本原理和方法，《设计</w:t>
            </w:r>
            <w:r>
              <w:rPr>
                <w:sz w:val="18"/>
                <w:szCs w:val="18"/>
              </w:rPr>
              <w:t>表达A</w:t>
            </w:r>
            <w:r>
              <w:rPr>
                <w:rFonts w:hint="eastAsia"/>
                <w:sz w:val="18"/>
                <w:szCs w:val="18"/>
              </w:rPr>
              <w:t>》具有独立进行设计和运用多种方法表达设计意图的能力；《计算机</w:t>
            </w:r>
            <w:r>
              <w:rPr>
                <w:sz w:val="18"/>
                <w:szCs w:val="18"/>
              </w:rPr>
              <w:t>辅助设计A</w:t>
            </w:r>
            <w:r>
              <w:rPr>
                <w:rFonts w:hint="eastAsia"/>
                <w:sz w:val="18"/>
                <w:szCs w:val="18"/>
              </w:rPr>
              <w:t>》具有运用计算机进行数字化设计的能力；其他</w:t>
            </w:r>
            <w:r>
              <w:rPr>
                <w:sz w:val="18"/>
                <w:szCs w:val="18"/>
              </w:rPr>
              <w:t>专业核心课程</w:t>
            </w:r>
            <w:r>
              <w:rPr>
                <w:rFonts w:hint="eastAsia"/>
                <w:sz w:val="18"/>
                <w:szCs w:val="18"/>
              </w:rPr>
              <w:t>具有项目前期策划、建筑室内方案设计、景观方案设计的能力。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35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设计创新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能力</w:t>
            </w:r>
          </w:p>
        </w:tc>
        <w:tc>
          <w:tcPr>
            <w:tcW w:w="633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通过工作</w:t>
            </w:r>
            <w:r>
              <w:rPr>
                <w:sz w:val="18"/>
                <w:szCs w:val="18"/>
              </w:rPr>
              <w:t>室制培养模式</w:t>
            </w:r>
            <w:r>
              <w:rPr>
                <w:rFonts w:hint="eastAsia"/>
                <w:sz w:val="18"/>
                <w:szCs w:val="18"/>
              </w:rPr>
              <w:t>和</w:t>
            </w:r>
            <w:r>
              <w:rPr>
                <w:sz w:val="18"/>
                <w:szCs w:val="18"/>
              </w:rPr>
              <w:t>项目式教学方法，</w:t>
            </w:r>
            <w:r>
              <w:rPr>
                <w:rFonts w:hint="eastAsia"/>
                <w:sz w:val="18"/>
                <w:szCs w:val="18"/>
              </w:rPr>
              <w:t>各门</w:t>
            </w:r>
            <w:r>
              <w:rPr>
                <w:sz w:val="18"/>
                <w:szCs w:val="18"/>
              </w:rPr>
              <w:t>专业课程的课题设计</w:t>
            </w:r>
            <w:r>
              <w:rPr>
                <w:rFonts w:hint="eastAsia"/>
                <w:sz w:val="18"/>
                <w:szCs w:val="18"/>
              </w:rPr>
              <w:t>的真题</w:t>
            </w:r>
            <w:r>
              <w:rPr>
                <w:sz w:val="18"/>
                <w:szCs w:val="18"/>
              </w:rPr>
              <w:t>真做，</w:t>
            </w:r>
            <w:r>
              <w:rPr>
                <w:rFonts w:hint="eastAsia"/>
                <w:sz w:val="18"/>
                <w:szCs w:val="18"/>
              </w:rPr>
              <w:t>使</w:t>
            </w:r>
            <w:r>
              <w:rPr>
                <w:sz w:val="18"/>
                <w:szCs w:val="18"/>
              </w:rPr>
              <w:t>学生具有设计创新能力。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35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其它能力</w:t>
            </w:r>
          </w:p>
        </w:tc>
        <w:tc>
          <w:tcPr>
            <w:tcW w:w="112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外语能力</w:t>
            </w:r>
          </w:p>
        </w:tc>
        <w:tc>
          <w:tcPr>
            <w:tcW w:w="633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通过大学英语、英语拓展类课程掌握一门外语，具备阅读和翻译本专业外文资料和初步进行外语会话的能力。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35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437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应岗能力</w:t>
            </w:r>
          </w:p>
        </w:tc>
        <w:tc>
          <w:tcPr>
            <w:tcW w:w="633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通过实习实践</w:t>
            </w:r>
            <w:r>
              <w:rPr>
                <w:sz w:val="18"/>
                <w:szCs w:val="18"/>
              </w:rPr>
              <w:t>课程</w:t>
            </w:r>
            <w:r>
              <w:rPr>
                <w:rFonts w:hint="eastAsia"/>
                <w:sz w:val="18"/>
                <w:szCs w:val="18"/>
              </w:rPr>
              <w:t>参与</w:t>
            </w:r>
            <w:r>
              <w:rPr>
                <w:sz w:val="18"/>
                <w:szCs w:val="18"/>
              </w:rPr>
              <w:t>工作室</w:t>
            </w:r>
            <w:r>
              <w:rPr>
                <w:rFonts w:hint="eastAsia"/>
                <w:sz w:val="18"/>
                <w:szCs w:val="18"/>
              </w:rPr>
              <w:t>实际</w:t>
            </w:r>
            <w:r>
              <w:rPr>
                <w:sz w:val="18"/>
                <w:szCs w:val="18"/>
              </w:rPr>
              <w:t>项目，熟悉实际工作流程和工作要求。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通过考取职业资格证书等证书，拓宽就业渠道提高应岗能力。</w:t>
            </w:r>
          </w:p>
        </w:tc>
      </w:tr>
    </w:tbl>
    <w:p>
      <w:pPr>
        <w:spacing w:before="156" w:beforeLines="50" w:after="156" w:afterLines="50" w:line="300" w:lineRule="auto"/>
        <w:rPr>
          <w:rFonts w:hAnsi="宋体" w:cs="宋体"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三、主要课程</w:t>
      </w:r>
      <w:r>
        <w:rPr>
          <w:rFonts w:hint="eastAsia" w:hAnsi="宋体" w:cs="宋体"/>
          <w:szCs w:val="21"/>
        </w:rPr>
        <w:t>（用*标注核心课程）</w:t>
      </w:r>
    </w:p>
    <w:p>
      <w:pPr>
        <w:spacing w:line="30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学科</w:t>
      </w:r>
      <w:r>
        <w:rPr>
          <w:rFonts w:ascii="宋体" w:hAnsi="宋体"/>
          <w:bCs/>
          <w:szCs w:val="21"/>
        </w:rPr>
        <w:t>启蒙、</w:t>
      </w:r>
      <w:r>
        <w:rPr>
          <w:rFonts w:hint="eastAsia" w:ascii="宋体" w:hAnsi="宋体"/>
          <w:bCs/>
          <w:szCs w:val="21"/>
        </w:rPr>
        <w:t>素描、色彩I、色彩II、平面构成、色彩</w:t>
      </w:r>
      <w:r>
        <w:rPr>
          <w:rFonts w:ascii="宋体" w:hAnsi="宋体"/>
          <w:bCs/>
          <w:szCs w:val="21"/>
        </w:rPr>
        <w:t>构成</w:t>
      </w:r>
      <w:r>
        <w:rPr>
          <w:rFonts w:hint="eastAsia" w:ascii="宋体" w:hAnsi="宋体"/>
          <w:bCs/>
          <w:szCs w:val="21"/>
        </w:rPr>
        <w:t>、中外建筑史、中外园林史、计算机辅助设计A、设计表达A、设计初步A、建筑空间解析A、建筑制图与构造A、庭院景观设计A、植物设计A、环境心理与人机工程、独立式住宅建筑及室内设计</w:t>
      </w:r>
      <w:r>
        <w:rPr>
          <w:rFonts w:hint="eastAsia" w:hAnsi="宋体" w:cs="宋体"/>
          <w:szCs w:val="21"/>
        </w:rPr>
        <w:t>*</w:t>
      </w:r>
      <w:r>
        <w:rPr>
          <w:rFonts w:hint="eastAsia" w:ascii="宋体" w:hAnsi="宋体"/>
          <w:bCs/>
          <w:szCs w:val="21"/>
        </w:rPr>
        <w:t>、办公建筑及室内设计</w:t>
      </w:r>
      <w:r>
        <w:rPr>
          <w:rFonts w:hint="eastAsia" w:hAnsi="宋体" w:cs="宋体"/>
          <w:szCs w:val="21"/>
        </w:rPr>
        <w:t>*</w:t>
      </w:r>
      <w:r>
        <w:rPr>
          <w:rFonts w:hint="eastAsia" w:ascii="宋体" w:hAnsi="宋体"/>
          <w:bCs/>
          <w:szCs w:val="21"/>
        </w:rPr>
        <w:t>、商业空间室内</w:t>
      </w:r>
      <w:r>
        <w:rPr>
          <w:rFonts w:ascii="宋体" w:hAnsi="宋体"/>
          <w:bCs/>
          <w:szCs w:val="21"/>
        </w:rPr>
        <w:t>设计</w:t>
      </w:r>
      <w:r>
        <w:rPr>
          <w:rFonts w:hint="eastAsia" w:hAnsi="宋体" w:cs="宋体"/>
          <w:szCs w:val="21"/>
        </w:rPr>
        <w:t>*</w:t>
      </w:r>
      <w:r>
        <w:rPr>
          <w:rFonts w:ascii="宋体" w:hAnsi="宋体"/>
          <w:bCs/>
          <w:szCs w:val="21"/>
        </w:rPr>
        <w:t>、</w:t>
      </w:r>
      <w:r>
        <w:rPr>
          <w:rFonts w:hint="eastAsia" w:ascii="宋体" w:hAnsi="宋体"/>
          <w:bCs/>
          <w:szCs w:val="21"/>
        </w:rPr>
        <w:t>展示设计</w:t>
      </w:r>
      <w:r>
        <w:rPr>
          <w:rFonts w:hint="eastAsia" w:hAnsi="宋体" w:cs="宋体"/>
          <w:szCs w:val="21"/>
        </w:rPr>
        <w:t>*</w:t>
      </w:r>
      <w:r>
        <w:rPr>
          <w:rFonts w:hint="eastAsia" w:ascii="宋体" w:hAnsi="宋体"/>
          <w:bCs/>
          <w:szCs w:val="21"/>
        </w:rPr>
        <w:t>、居住区景观设计A</w:t>
      </w:r>
      <w:r>
        <w:rPr>
          <w:rFonts w:hint="eastAsia" w:hAnsi="宋体" w:cs="宋体"/>
          <w:szCs w:val="21"/>
        </w:rPr>
        <w:t>*</w:t>
      </w:r>
      <w:r>
        <w:rPr>
          <w:rFonts w:hint="eastAsia" w:ascii="宋体" w:hAnsi="宋体"/>
          <w:bCs/>
          <w:szCs w:val="21"/>
        </w:rPr>
        <w:t>、园林设计A</w:t>
      </w:r>
      <w:r>
        <w:rPr>
          <w:rFonts w:hint="eastAsia" w:hAnsi="宋体" w:cs="宋体"/>
          <w:szCs w:val="21"/>
        </w:rPr>
        <w:t>*</w:t>
      </w:r>
      <w:r>
        <w:rPr>
          <w:rFonts w:hint="eastAsia" w:ascii="宋体" w:hAnsi="宋体"/>
          <w:bCs/>
          <w:szCs w:val="21"/>
        </w:rPr>
        <w:t>、公园景观设计</w:t>
      </w:r>
      <w:r>
        <w:rPr>
          <w:rFonts w:hint="eastAsia" w:hAnsi="宋体" w:cs="宋体"/>
          <w:szCs w:val="21"/>
        </w:rPr>
        <w:t>*</w:t>
      </w:r>
      <w:r>
        <w:rPr>
          <w:rFonts w:hint="eastAsia" w:ascii="宋体" w:hAnsi="宋体"/>
          <w:bCs/>
          <w:szCs w:val="21"/>
        </w:rPr>
        <w:t>、景观规划设计</w:t>
      </w:r>
      <w:r>
        <w:rPr>
          <w:rFonts w:hint="eastAsia" w:hAnsi="宋体" w:cs="宋体"/>
          <w:szCs w:val="21"/>
        </w:rPr>
        <w:t>*</w:t>
      </w:r>
      <w:r>
        <w:rPr>
          <w:rFonts w:hint="eastAsia" w:ascii="宋体" w:hAnsi="宋体"/>
          <w:bCs/>
          <w:szCs w:val="21"/>
        </w:rPr>
        <w:t>、环境设计实践课题</w:t>
      </w:r>
      <w:r>
        <w:rPr>
          <w:rFonts w:hint="eastAsia" w:hAnsi="宋体" w:cs="宋体"/>
          <w:szCs w:val="21"/>
        </w:rPr>
        <w:t>*</w:t>
      </w:r>
      <w:r>
        <w:rPr>
          <w:rFonts w:hint="eastAsia" w:ascii="宋体" w:hAnsi="宋体"/>
          <w:bCs/>
          <w:szCs w:val="21"/>
        </w:rPr>
        <w:t>、环境设施设计、家具与</w:t>
      </w:r>
      <w:r>
        <w:rPr>
          <w:rFonts w:ascii="宋体" w:hAnsi="宋体"/>
          <w:bCs/>
          <w:szCs w:val="21"/>
        </w:rPr>
        <w:t>陈设设计</w:t>
      </w:r>
      <w:r>
        <w:rPr>
          <w:rFonts w:hint="eastAsia" w:ascii="宋体" w:hAnsi="宋体"/>
          <w:bCs/>
          <w:szCs w:val="21"/>
        </w:rPr>
        <w:t>。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四、教学特色课程</w:t>
      </w:r>
    </w:p>
    <w:p>
      <w:pPr>
        <w:spacing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  独立式住宅建筑及室内设计、办公建筑及室内设计、商业空间室内</w:t>
      </w:r>
      <w:r>
        <w:rPr>
          <w:rFonts w:ascii="宋体" w:hAnsi="宋体"/>
          <w:bCs/>
          <w:szCs w:val="21"/>
        </w:rPr>
        <w:t>设计、</w:t>
      </w:r>
      <w:r>
        <w:rPr>
          <w:rFonts w:hint="eastAsia" w:ascii="宋体" w:hAnsi="宋体"/>
          <w:bCs/>
          <w:szCs w:val="21"/>
        </w:rPr>
        <w:t>展示设计、居住区景观设计A、园林设计A、公园景观设计、景观规划设计、环境设计实践课题。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五、主要实践教学环节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体质健康训练、军事技能、思想政治课社会实践、传统民居考察、环境设计研究课题、毕业设计、毕业实习。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六、学制学位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</w:rPr>
        <w:t>实行弹性学制，基本学制为四年，可以提前一年毕业，可以延长，最长不超过六年。</w:t>
      </w:r>
      <w:r>
        <w:rPr>
          <w:rFonts w:hint="eastAsia"/>
        </w:rPr>
        <w:t>授予艺术学学士学位。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七、毕业总学分要求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</w:rPr>
        <w:t>最低毕业学分：159.5学分。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sectPr>
      <w:headerReference r:id="rId3" w:type="default"/>
      <w:pgSz w:w="11906" w:h="16838"/>
      <w:pgMar w:top="1418" w:right="1797" w:bottom="1418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31E"/>
    <w:rsid w:val="00006940"/>
    <w:rsid w:val="00006F12"/>
    <w:rsid w:val="000242EF"/>
    <w:rsid w:val="0003098B"/>
    <w:rsid w:val="000764B2"/>
    <w:rsid w:val="000A3B6E"/>
    <w:rsid w:val="000A4E4B"/>
    <w:rsid w:val="000D4DA2"/>
    <w:rsid w:val="00126E5D"/>
    <w:rsid w:val="001C1A21"/>
    <w:rsid w:val="001C231E"/>
    <w:rsid w:val="001D720A"/>
    <w:rsid w:val="001E6680"/>
    <w:rsid w:val="001F28FF"/>
    <w:rsid w:val="00204699"/>
    <w:rsid w:val="002124C9"/>
    <w:rsid w:val="002411A6"/>
    <w:rsid w:val="00277159"/>
    <w:rsid w:val="002E0C03"/>
    <w:rsid w:val="00300621"/>
    <w:rsid w:val="003257A9"/>
    <w:rsid w:val="00340753"/>
    <w:rsid w:val="003A6D7E"/>
    <w:rsid w:val="003F5C1D"/>
    <w:rsid w:val="00432484"/>
    <w:rsid w:val="004427A9"/>
    <w:rsid w:val="004745D4"/>
    <w:rsid w:val="004A0392"/>
    <w:rsid w:val="004A26F8"/>
    <w:rsid w:val="004A27F0"/>
    <w:rsid w:val="004B6629"/>
    <w:rsid w:val="004C0865"/>
    <w:rsid w:val="004C1E3C"/>
    <w:rsid w:val="005078BA"/>
    <w:rsid w:val="00575937"/>
    <w:rsid w:val="00581BF3"/>
    <w:rsid w:val="005D4FDD"/>
    <w:rsid w:val="00621125"/>
    <w:rsid w:val="00630230"/>
    <w:rsid w:val="00641E6D"/>
    <w:rsid w:val="006725F7"/>
    <w:rsid w:val="006D1008"/>
    <w:rsid w:val="007055B8"/>
    <w:rsid w:val="007524EB"/>
    <w:rsid w:val="00762BB8"/>
    <w:rsid w:val="00782251"/>
    <w:rsid w:val="007B11AF"/>
    <w:rsid w:val="007B5030"/>
    <w:rsid w:val="007C3760"/>
    <w:rsid w:val="007E1A35"/>
    <w:rsid w:val="008048E4"/>
    <w:rsid w:val="00812898"/>
    <w:rsid w:val="008311E8"/>
    <w:rsid w:val="008701E8"/>
    <w:rsid w:val="008B3B21"/>
    <w:rsid w:val="008C2AE0"/>
    <w:rsid w:val="008D5B78"/>
    <w:rsid w:val="00911D53"/>
    <w:rsid w:val="0093462A"/>
    <w:rsid w:val="009A7FE2"/>
    <w:rsid w:val="00A1008A"/>
    <w:rsid w:val="00A473AA"/>
    <w:rsid w:val="00A5372C"/>
    <w:rsid w:val="00AA2C16"/>
    <w:rsid w:val="00AB119E"/>
    <w:rsid w:val="00AD50F4"/>
    <w:rsid w:val="00AE5427"/>
    <w:rsid w:val="00B133B8"/>
    <w:rsid w:val="00B23FAC"/>
    <w:rsid w:val="00B30287"/>
    <w:rsid w:val="00B50C14"/>
    <w:rsid w:val="00B9631F"/>
    <w:rsid w:val="00BB6E12"/>
    <w:rsid w:val="00BB75FD"/>
    <w:rsid w:val="00C476E2"/>
    <w:rsid w:val="00C64921"/>
    <w:rsid w:val="00C81745"/>
    <w:rsid w:val="00C95D6F"/>
    <w:rsid w:val="00D00643"/>
    <w:rsid w:val="00D87790"/>
    <w:rsid w:val="00DC5A43"/>
    <w:rsid w:val="00DE5880"/>
    <w:rsid w:val="00E0214E"/>
    <w:rsid w:val="00E212AE"/>
    <w:rsid w:val="00E55F72"/>
    <w:rsid w:val="00E956E6"/>
    <w:rsid w:val="00E95F85"/>
    <w:rsid w:val="00EB7E9E"/>
    <w:rsid w:val="00EC1067"/>
    <w:rsid w:val="00EE486A"/>
    <w:rsid w:val="44452921"/>
    <w:rsid w:val="768C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 w:firstLineChars="200"/>
    </w:pPr>
    <w:rPr>
      <w:sz w:val="24"/>
    </w:rPr>
  </w:style>
  <w:style w:type="paragraph" w:styleId="4">
    <w:name w:val="Body Text Indent 2"/>
    <w:basedOn w:val="1"/>
    <w:link w:val="11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正文文本缩进 2 Char"/>
    <w:link w:val="4"/>
    <w:qFormat/>
    <w:uiPriority w:val="0"/>
    <w:rPr>
      <w:kern w:val="2"/>
      <w:sz w:val="21"/>
      <w:szCs w:val="24"/>
    </w:rPr>
  </w:style>
  <w:style w:type="character" w:customStyle="1" w:styleId="12">
    <w:name w:val="正文文本缩进 2 Char1"/>
    <w:basedOn w:val="9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295</Words>
  <Characters>1682</Characters>
  <Lines>14</Lines>
  <Paragraphs>3</Paragraphs>
  <TotalTime>107</TotalTime>
  <ScaleCrop>false</ScaleCrop>
  <LinksUpToDate>false</LinksUpToDate>
  <CharactersWithSpaces>1974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2018-07-04T07:57:00Z</dcterms:created>
  <dc:creator>zhu</dc:creator>
  <cp:lastModifiedBy>严肃帝！</cp:lastModifiedBy>
  <cp:lastPrinted>2016-05-19T07:11:00Z</cp:lastPrinted>
  <dcterms:modified xsi:type="dcterms:W3CDTF">2018-08-18T11:37:02Z</dcterms:modified>
  <dc:title>国际经济与贸易专业教学计划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