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ascii="方正小标宋_GBK" w:eastAsia="方正小标宋_GBK"/>
          <w:b/>
          <w:bCs/>
          <w:sz w:val="36"/>
          <w:szCs w:val="36"/>
        </w:rPr>
      </w:pPr>
      <w:r>
        <w:rPr>
          <w:rFonts w:hint="eastAsia" w:ascii="方正小标宋_GBK" w:eastAsia="方正小标宋_GBK"/>
          <w:b/>
          <w:bCs/>
          <w:sz w:val="36"/>
          <w:szCs w:val="36"/>
        </w:rPr>
        <w:t>法学辅修专业培养计划</w:t>
      </w:r>
    </w:p>
    <w:p>
      <w:pPr>
        <w:pStyle w:val="6"/>
        <w:rPr>
          <w:rFonts w:hint="eastAsia" w:ascii="黑体" w:hAnsi="黑体" w:eastAsia="黑体" w:cs="黑体"/>
          <w:sz w:val="21"/>
          <w:szCs w:val="21"/>
        </w:rPr>
      </w:pPr>
    </w:p>
    <w:p>
      <w:pPr>
        <w:pStyle w:val="6"/>
        <w:rPr>
          <w:rFonts w:ascii="黑体" w:hAnsi="黑体" w:eastAsia="黑体" w:cs="黑体"/>
          <w:sz w:val="21"/>
          <w:szCs w:val="21"/>
        </w:rPr>
      </w:pPr>
      <w:r>
        <w:rPr>
          <w:rFonts w:ascii="黑体" w:hAnsi="黑体" w:eastAsia="黑体" w:cs="黑体"/>
          <w:sz w:val="21"/>
          <w:szCs w:val="21"/>
        </w:rPr>
        <w:t>一</w:t>
      </w:r>
      <w:r>
        <w:rPr>
          <w:rFonts w:hint="eastAsia" w:ascii="黑体" w:hAnsi="宋体" w:eastAsia="黑体" w:cs="Times New Roman"/>
          <w:b/>
          <w:bCs/>
          <w:kern w:val="2"/>
          <w:sz w:val="21"/>
          <w:szCs w:val="21"/>
          <w:lang w:val="en-US" w:eastAsia="zh-CN" w:bidi="ar-SA"/>
        </w:rPr>
        <w:t>、培养目标</w:t>
      </w:r>
    </w:p>
    <w:p>
      <w:pPr>
        <w:pStyle w:val="6"/>
        <w:ind w:firstLine="420" w:firstLineChars="200"/>
        <w:rPr>
          <w:sz w:val="21"/>
          <w:szCs w:val="21"/>
        </w:rPr>
      </w:pPr>
      <w:r>
        <w:rPr>
          <w:sz w:val="21"/>
          <w:szCs w:val="21"/>
        </w:rPr>
        <w:t>为充分发挥学校各学科的教育资源优势，拓展学生的知识面，增强毕业生的竞争力，本专业让学有余力的学生在完成主修专业的同时，自愿进行跨院系、跨学科学习，旨在培养具备系统法学基本理论、基础知识和专业技能，具有良好的法学专业知识，能够比较熟练运用法学专业知识解决纠纷与处理法律事务能力的复合型人才。</w:t>
      </w:r>
    </w:p>
    <w:p>
      <w:pPr>
        <w:pStyle w:val="6"/>
        <w:rPr>
          <w:rFonts w:hint="eastAsia" w:ascii="黑体" w:hAnsi="宋体" w:eastAsia="黑体" w:cs="Times New Roman"/>
          <w:b/>
          <w:bCs/>
          <w:kern w:val="2"/>
          <w:sz w:val="21"/>
          <w:szCs w:val="21"/>
          <w:lang w:val="en-US" w:eastAsia="zh-CN" w:bidi="ar-SA"/>
        </w:rPr>
      </w:pPr>
      <w:r>
        <w:rPr>
          <w:rFonts w:hint="eastAsia" w:ascii="黑体" w:hAnsi="宋体" w:eastAsia="黑体" w:cs="Times New Roman"/>
          <w:b/>
          <w:bCs/>
          <w:kern w:val="2"/>
          <w:sz w:val="21"/>
          <w:szCs w:val="21"/>
          <w:lang w:val="en-US" w:eastAsia="zh-CN" w:bidi="ar-SA"/>
        </w:rPr>
        <w:t>二、培养基本要求</w:t>
      </w:r>
    </w:p>
    <w:p>
      <w:pPr>
        <w:pStyle w:val="6"/>
        <w:ind w:firstLine="420" w:firstLineChars="200"/>
        <w:rPr>
          <w:sz w:val="21"/>
          <w:szCs w:val="21"/>
        </w:rPr>
      </w:pPr>
      <w:r>
        <w:rPr>
          <w:sz w:val="21"/>
          <w:szCs w:val="21"/>
        </w:rPr>
        <w:t>本专业的培养目的主要是让学生在掌握主修专业的基础上，掌握法学基本理论，熟悉主要法律的相关规定，能够运用所学的法律专业知识，比较熟练地解决所面临的社会纠纷，处理相关法律事务，通过辅修本专业而成为掌握一定法律专业知识的复合型人才。具体而言，包括：</w:t>
      </w:r>
    </w:p>
    <w:p>
      <w:pPr>
        <w:pStyle w:val="6"/>
        <w:ind w:firstLine="420" w:firstLineChars="200"/>
        <w:rPr>
          <w:sz w:val="21"/>
          <w:szCs w:val="21"/>
        </w:rPr>
      </w:pPr>
      <w:r>
        <w:rPr>
          <w:sz w:val="21"/>
          <w:szCs w:val="21"/>
        </w:rPr>
        <w:t>1.掌握法学基本理论和基础知识；</w:t>
      </w:r>
    </w:p>
    <w:p>
      <w:pPr>
        <w:pStyle w:val="6"/>
        <w:ind w:firstLine="420" w:firstLineChars="200"/>
        <w:rPr>
          <w:sz w:val="21"/>
          <w:szCs w:val="21"/>
        </w:rPr>
      </w:pPr>
      <w:r>
        <w:rPr>
          <w:sz w:val="21"/>
          <w:szCs w:val="21"/>
        </w:rPr>
        <w:t>2.掌握从事法律实务的基本技能和方法；</w:t>
      </w:r>
    </w:p>
    <w:p>
      <w:pPr>
        <w:pStyle w:val="6"/>
        <w:ind w:firstLine="420" w:firstLineChars="200"/>
        <w:rPr>
          <w:sz w:val="21"/>
          <w:szCs w:val="21"/>
        </w:rPr>
      </w:pPr>
      <w:r>
        <w:rPr>
          <w:sz w:val="21"/>
          <w:szCs w:val="21"/>
        </w:rPr>
        <w:t>3.熟悉各种规范性文件与国家的相关方针政策，具备一定法律应用能力。</w:t>
      </w:r>
    </w:p>
    <w:p>
      <w:pPr>
        <w:pStyle w:val="6"/>
        <w:rPr>
          <w:rFonts w:hint="eastAsia" w:ascii="黑体" w:hAnsi="宋体" w:eastAsia="黑体" w:cs="Times New Roman"/>
          <w:b/>
          <w:bCs/>
          <w:kern w:val="2"/>
          <w:sz w:val="21"/>
          <w:szCs w:val="21"/>
          <w:lang w:val="en-US" w:eastAsia="zh-CN" w:bidi="ar-SA"/>
        </w:rPr>
      </w:pPr>
      <w:r>
        <w:rPr>
          <w:rFonts w:hint="eastAsia" w:ascii="黑体" w:hAnsi="宋体" w:eastAsia="黑体" w:cs="Times New Roman"/>
          <w:b/>
          <w:bCs/>
          <w:kern w:val="2"/>
          <w:sz w:val="21"/>
          <w:szCs w:val="21"/>
          <w:lang w:val="en-US" w:eastAsia="zh-CN" w:bidi="ar-SA"/>
        </w:rPr>
        <w:t>三、主要课程</w:t>
      </w:r>
    </w:p>
    <w:p>
      <w:pPr>
        <w:pStyle w:val="6"/>
        <w:ind w:firstLine="420" w:firstLineChars="200"/>
        <w:rPr>
          <w:rFonts w:hint="eastAsia"/>
          <w:sz w:val="21"/>
          <w:szCs w:val="21"/>
        </w:rPr>
      </w:pPr>
      <w:r>
        <w:rPr>
          <w:rFonts w:hint="eastAsia"/>
          <w:sz w:val="21"/>
          <w:szCs w:val="21"/>
        </w:rPr>
        <w:t>法理学Ⅰ、法理学Ⅱ、宪法学、民法学Ⅰ*、民法学Ⅱ、刑法学Ⅰ*、刑法学Ⅱ、民事诉讼法学*、刑事诉讼法学*、行政法与行政诉讼法学*、经济法学、商法学、中国法制史、外国法制史、国际法学、国际私法学、国际经济法学Ⅰ、国际经济法学Ⅱ、知识产权法、犯罪学、证据法学、合同法学、金融法学、担保法学、专利法学、婚姻家庭与继承法学、建筑法学、破产法学、房地产法学、专利法、劳动与社会保障法学、法医与司法鉴定、法律英语等。</w:t>
      </w:r>
    </w:p>
    <w:p>
      <w:pPr>
        <w:pStyle w:val="6"/>
        <w:rPr>
          <w:rFonts w:hint="eastAsia" w:ascii="黑体" w:hAnsi="宋体" w:eastAsia="黑体" w:cs="Times New Roman"/>
          <w:b/>
          <w:bCs/>
          <w:kern w:val="2"/>
          <w:sz w:val="21"/>
          <w:szCs w:val="21"/>
          <w:lang w:val="en-US" w:eastAsia="zh-CN" w:bidi="ar-SA"/>
        </w:rPr>
      </w:pPr>
      <w:r>
        <w:rPr>
          <w:rFonts w:hint="eastAsia" w:ascii="黑体" w:hAnsi="宋体" w:eastAsia="黑体" w:cs="Times New Roman"/>
          <w:b/>
          <w:bCs/>
          <w:kern w:val="2"/>
          <w:sz w:val="21"/>
          <w:szCs w:val="21"/>
          <w:lang w:val="en-US" w:eastAsia="zh-CN" w:bidi="ar-SA"/>
        </w:rPr>
        <w:t>四、教学特色课程</w:t>
      </w:r>
    </w:p>
    <w:p>
      <w:pPr>
        <w:pStyle w:val="6"/>
        <w:ind w:firstLine="420" w:firstLineChars="200"/>
        <w:rPr>
          <w:sz w:val="21"/>
          <w:szCs w:val="21"/>
        </w:rPr>
      </w:pPr>
      <w:r>
        <w:rPr>
          <w:sz w:val="21"/>
          <w:szCs w:val="21"/>
        </w:rPr>
        <w:t>法律诊所课：以浙江工业大学之江学院法律援助工作站为平台，结合法律援助案件，组织高年级学生，在指导老师的带领下，以“小组办案、中组讨论、大组观摩”方式，现实地参与实际案件的办理。</w:t>
      </w:r>
    </w:p>
    <w:p>
      <w:pPr>
        <w:pStyle w:val="6"/>
        <w:rPr>
          <w:rFonts w:hint="eastAsia" w:ascii="黑体" w:hAnsi="宋体" w:eastAsia="黑体" w:cs="Times New Roman"/>
          <w:b/>
          <w:bCs/>
          <w:kern w:val="2"/>
          <w:sz w:val="21"/>
          <w:szCs w:val="21"/>
          <w:lang w:val="en-US" w:eastAsia="zh-CN" w:bidi="ar-SA"/>
        </w:rPr>
      </w:pPr>
      <w:r>
        <w:rPr>
          <w:rFonts w:hint="eastAsia" w:ascii="黑体" w:hAnsi="宋体" w:eastAsia="黑体" w:cs="Times New Roman"/>
          <w:b/>
          <w:bCs/>
          <w:kern w:val="2"/>
          <w:sz w:val="21"/>
          <w:szCs w:val="21"/>
          <w:lang w:val="en-US" w:eastAsia="zh-CN" w:bidi="ar-SA"/>
        </w:rPr>
        <w:t>五、主要实践教学环节</w:t>
      </w:r>
    </w:p>
    <w:p>
      <w:pPr>
        <w:pStyle w:val="6"/>
        <w:ind w:firstLine="420" w:firstLineChars="200"/>
        <w:rPr>
          <w:sz w:val="21"/>
          <w:szCs w:val="21"/>
        </w:rPr>
      </w:pPr>
      <w:r>
        <w:rPr>
          <w:rFonts w:hint="eastAsia"/>
          <w:sz w:val="21"/>
          <w:szCs w:val="21"/>
        </w:rPr>
        <w:t>1</w:t>
      </w:r>
      <w:r>
        <w:rPr>
          <w:sz w:val="21"/>
          <w:szCs w:val="21"/>
        </w:rPr>
        <w:t>.旁听法院审判；</w:t>
      </w:r>
    </w:p>
    <w:p>
      <w:pPr>
        <w:pStyle w:val="6"/>
        <w:ind w:firstLine="420" w:firstLineChars="200"/>
        <w:rPr>
          <w:sz w:val="21"/>
          <w:szCs w:val="21"/>
        </w:rPr>
      </w:pPr>
      <w:r>
        <w:rPr>
          <w:rFonts w:hint="eastAsia"/>
          <w:sz w:val="21"/>
          <w:szCs w:val="21"/>
        </w:rPr>
        <w:t>2</w:t>
      </w:r>
      <w:r>
        <w:rPr>
          <w:sz w:val="21"/>
          <w:szCs w:val="21"/>
        </w:rPr>
        <w:t>.毕业论文。</w:t>
      </w:r>
    </w:p>
    <w:p>
      <w:pPr>
        <w:pStyle w:val="6"/>
        <w:rPr>
          <w:rFonts w:ascii="黑体" w:hAnsi="黑体" w:eastAsia="黑体" w:cs="黑体"/>
          <w:sz w:val="21"/>
          <w:szCs w:val="21"/>
        </w:rPr>
      </w:pPr>
      <w:r>
        <w:rPr>
          <w:rFonts w:ascii="黑体" w:hAnsi="黑体" w:eastAsia="黑体" w:cs="黑体"/>
          <w:sz w:val="21"/>
          <w:szCs w:val="21"/>
        </w:rPr>
        <w:t>六</w:t>
      </w:r>
      <w:r>
        <w:rPr>
          <w:rFonts w:hint="eastAsia" w:ascii="黑体" w:hAnsi="宋体" w:eastAsia="黑体" w:cs="Times New Roman"/>
          <w:b/>
          <w:bCs/>
          <w:kern w:val="2"/>
          <w:sz w:val="21"/>
          <w:szCs w:val="21"/>
          <w:lang w:val="en-US" w:eastAsia="zh-CN" w:bidi="ar-SA"/>
        </w:rPr>
        <w:t>、学制学位</w:t>
      </w:r>
    </w:p>
    <w:p>
      <w:pPr>
        <w:pStyle w:val="6"/>
        <w:ind w:firstLine="420" w:firstLineChars="200"/>
        <w:rPr>
          <w:sz w:val="21"/>
          <w:szCs w:val="21"/>
        </w:rPr>
      </w:pPr>
      <w:r>
        <w:rPr>
          <w:sz w:val="21"/>
          <w:szCs w:val="21"/>
        </w:rPr>
        <w:t>实行弹性学制，基本学制两年，学习年限2-6年。学生在规定期限内完成辅修专业教学计划所规定的全部课程并取得规定学分后，学院颁发辅修专业证书。若申请辅修专业学位，需通过毕业论文答辩，授予法学学士学位。</w:t>
      </w:r>
    </w:p>
    <w:p>
      <w:pPr>
        <w:pStyle w:val="6"/>
        <w:rPr>
          <w:rFonts w:hint="eastAsia" w:ascii="黑体" w:hAnsi="宋体" w:eastAsia="黑体" w:cs="Times New Roman"/>
          <w:b/>
          <w:bCs/>
          <w:kern w:val="2"/>
          <w:sz w:val="21"/>
          <w:szCs w:val="21"/>
          <w:lang w:val="en-US" w:eastAsia="zh-CN" w:bidi="ar-SA"/>
        </w:rPr>
      </w:pPr>
      <w:r>
        <w:rPr>
          <w:rFonts w:hint="eastAsia" w:ascii="黑体" w:hAnsi="宋体" w:eastAsia="黑体" w:cs="Times New Roman"/>
          <w:b/>
          <w:bCs/>
          <w:kern w:val="2"/>
          <w:sz w:val="21"/>
          <w:szCs w:val="21"/>
          <w:lang w:val="en-US" w:eastAsia="zh-CN" w:bidi="ar-SA"/>
        </w:rPr>
        <w:t>七、辅修总学分要求</w:t>
      </w:r>
    </w:p>
    <w:p>
      <w:pPr>
        <w:pStyle w:val="6"/>
        <w:ind w:firstLine="420" w:firstLineChars="200"/>
        <w:rPr>
          <w:sz w:val="21"/>
          <w:szCs w:val="21"/>
        </w:rPr>
      </w:pPr>
      <w:r>
        <w:rPr>
          <w:sz w:val="21"/>
          <w:szCs w:val="21"/>
        </w:rPr>
        <w:t>辅修专业证书学分要求：24学分。辅修专业学位证书学分要求：40学分，通过毕业设计（论文）。</w:t>
      </w:r>
    </w:p>
    <w:p>
      <w:pPr>
        <w:rPr>
          <w:szCs w:val="21"/>
        </w:rPr>
      </w:pPr>
    </w:p>
    <w:p>
      <w:pPr>
        <w:rPr>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B0D01"/>
    <w:rsid w:val="00110782"/>
    <w:rsid w:val="00135F51"/>
    <w:rsid w:val="002E7089"/>
    <w:rsid w:val="005838C1"/>
    <w:rsid w:val="00A026E9"/>
    <w:rsid w:val="00A9369B"/>
    <w:rsid w:val="00AF69A8"/>
    <w:rsid w:val="00BB7EBD"/>
    <w:rsid w:val="00EB0D01"/>
    <w:rsid w:val="24C84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Default"/>
    <w:uiPriority w:val="0"/>
    <w:pPr>
      <w:widowControl w:val="0"/>
      <w:autoSpaceDE w:val="0"/>
      <w:autoSpaceDN w:val="0"/>
      <w:adjustRightInd w:val="0"/>
    </w:pPr>
    <w:rPr>
      <w:rFonts w:ascii="宋体" w:hAnsi="宋体" w:cs="宋体" w:eastAsiaTheme="minorEastAsia"/>
      <w:color w:val="000000"/>
      <w:kern w:val="0"/>
      <w:sz w:val="24"/>
      <w:szCs w:val="24"/>
      <w:lang w:val="en-US" w:eastAsia="zh-CN" w:bidi="ar-SA"/>
    </w:r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129</Words>
  <Characters>737</Characters>
  <Lines>6</Lines>
  <Paragraphs>1</Paragraphs>
  <TotalTime>12</TotalTime>
  <ScaleCrop>false</ScaleCrop>
  <LinksUpToDate>false</LinksUpToDate>
  <CharactersWithSpaces>865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2018-08-15T10:14:00Z</dcterms:created>
  <dc:creator>lenovo</dc:creator>
  <cp:lastModifiedBy>清秋雪日</cp:lastModifiedBy>
  <dcterms:modified xsi:type="dcterms:W3CDTF">2018-08-21T12:03:24Z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