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before="156" w:beforeLines="50" w:after="312" w:afterLines="100"/>
        <w:jc w:val="center"/>
        <w:rPr>
          <w:rFonts w:ascii="方正小标宋_GBK" w:eastAsia="方正小标宋_GBK"/>
          <w:bCs/>
          <w:sz w:val="36"/>
          <w:szCs w:val="36"/>
        </w:rPr>
      </w:pPr>
      <w:bookmarkStart w:id="1" w:name="_GoBack"/>
      <w:bookmarkEnd w:id="1"/>
      <w:bookmarkStart w:id="0" w:name="_Toc93718096"/>
      <w:r>
        <w:rPr>
          <w:rFonts w:hint="eastAsia" w:ascii="方正小标宋_GBK" w:eastAsia="方正小标宋_GBK" w:cs="方正小标宋_GBK"/>
          <w:bCs/>
          <w:sz w:val="36"/>
          <w:szCs w:val="36"/>
        </w:rPr>
        <w:t>旅游管理辅修专业</w:t>
      </w:r>
      <w:bookmarkEnd w:id="0"/>
      <w:r>
        <w:rPr>
          <w:rFonts w:hint="eastAsia" w:ascii="方正小标宋_GBK" w:eastAsia="方正小标宋_GBK" w:cs="方正小标宋_GBK"/>
          <w:bCs/>
          <w:sz w:val="36"/>
          <w:szCs w:val="36"/>
        </w:rPr>
        <w:t>培养计划</w:t>
      </w:r>
    </w:p>
    <w:p>
      <w:pPr>
        <w:spacing w:before="156" w:beforeLines="50" w:line="360" w:lineRule="auto"/>
        <w:rPr>
          <w:rFonts w:ascii="黑体" w:hAnsi="黑体" w:eastAsia="黑体"/>
          <w:b/>
          <w:bCs/>
        </w:rPr>
      </w:pPr>
      <w:r>
        <w:rPr>
          <w:rFonts w:hint="eastAsia" w:ascii="黑体" w:hAnsi="黑体" w:eastAsia="黑体" w:cs="黑体"/>
          <w:b/>
          <w:bCs/>
        </w:rPr>
        <w:t>一、培养目标</w:t>
      </w:r>
    </w:p>
    <w:p>
      <w:pPr>
        <w:spacing w:line="360" w:lineRule="auto"/>
        <w:ind w:firstLine="420" w:firstLineChars="200"/>
        <w:rPr>
          <w:rFonts w:hAnsi="宋体"/>
        </w:rPr>
      </w:pPr>
      <w:r>
        <w:rPr>
          <w:rFonts w:hint="eastAsia" w:hAnsi="宋体" w:cs="宋体"/>
        </w:rPr>
        <w:t>本专业为适应浙江以及长三角地区旅游经济发展需要，依托浙江省旅游龙头企业“浙江省中国旅行社集团有限公司”等省内多家大型旅游企业的实践教学平台，以行业企业的最新需求和学生就业需要为根本依据、动力和出发点，通过创新的“校企联盟互动式”培养模式，“零距离”培养掌握经济与管理的基本理论、旅游及休闲娱乐管理的专业知识和服务技能、良好的职业道德和意志品质、具有较强的市场观念和独立分析解决问题的能力、良好的创新能力和团队合作能力，</w:t>
      </w:r>
      <w:r>
        <w:rPr>
          <w:rFonts w:hint="eastAsia" w:hAnsi="宋体" w:cs="宋体"/>
          <w:b/>
          <w:bCs/>
          <w:u w:val="single"/>
        </w:rPr>
        <w:t>外语口、听力、翻译等应用能力</w:t>
      </w:r>
      <w:r>
        <w:rPr>
          <w:rFonts w:hint="eastAsia" w:hAnsi="宋体" w:cs="宋体"/>
        </w:rPr>
        <w:t>，</w:t>
      </w:r>
      <w:r>
        <w:rPr>
          <w:rFonts w:hint="eastAsia" w:hAnsi="宋体" w:cs="宋体"/>
          <w:b/>
          <w:bCs/>
          <w:u w:val="single"/>
        </w:rPr>
        <w:t>旅游电子商务应用能力</w:t>
      </w:r>
      <w:r>
        <w:rPr>
          <w:rFonts w:hint="eastAsia" w:hAnsi="宋体" w:cs="宋体"/>
        </w:rPr>
        <w:t>，能在政府旅游管理部门或其它部门从事行政管理工作，或能在现代旅游业、服务业及其相关企业从事经营管理工作，或能在有关教育机构从事教学工作的高素质应用型、</w:t>
      </w:r>
      <w:r>
        <w:rPr>
          <w:rFonts w:hint="eastAsia" w:hAnsi="宋体" w:cs="宋体"/>
          <w:b/>
          <w:bCs/>
          <w:u w:val="single"/>
        </w:rPr>
        <w:t>外语复合型</w:t>
      </w:r>
      <w:r>
        <w:rPr>
          <w:rFonts w:hint="eastAsia" w:hAnsi="宋体" w:cs="宋体"/>
        </w:rPr>
        <w:t>、</w:t>
      </w:r>
      <w:r>
        <w:rPr>
          <w:rFonts w:hint="eastAsia" w:hAnsi="宋体" w:cs="宋体"/>
          <w:b/>
          <w:bCs/>
          <w:u w:val="single"/>
        </w:rPr>
        <w:t>电子商务复合型</w:t>
      </w:r>
      <w:r>
        <w:rPr>
          <w:rFonts w:hint="eastAsia" w:hAnsi="宋体" w:cs="宋体"/>
        </w:rPr>
        <w:t>旅游创新人才。要求学生积极考取旅游行业相关从业资格证（如导游（领队）证、旅行社计调证、旅行社总经理资格证、旅游咨询师证、其他旅游行业上岗证、</w:t>
      </w:r>
      <w:r>
        <w:rPr>
          <w:rFonts w:hint="eastAsia" w:hAnsi="宋体" w:cs="宋体"/>
          <w:b/>
          <w:bCs/>
          <w:u w:val="single"/>
        </w:rPr>
        <w:t>英语四、六级证书</w:t>
      </w:r>
      <w:r>
        <w:rPr>
          <w:rFonts w:hint="eastAsia" w:hAnsi="宋体" w:cs="宋体"/>
        </w:rPr>
        <w:t>、</w:t>
      </w:r>
      <w:r>
        <w:rPr>
          <w:rFonts w:hint="eastAsia" w:hAnsi="宋体" w:cs="宋体"/>
          <w:b/>
          <w:bCs/>
          <w:u w:val="single"/>
        </w:rPr>
        <w:t>电子商务类职业资格证书</w:t>
      </w:r>
      <w:r>
        <w:rPr>
          <w:rFonts w:hint="eastAsia" w:hAnsi="宋体" w:cs="宋体"/>
        </w:rPr>
        <w:t>、计算机二级证书等）。</w:t>
      </w:r>
    </w:p>
    <w:p>
      <w:pPr>
        <w:spacing w:before="156" w:beforeLines="50" w:line="360" w:lineRule="auto"/>
        <w:rPr>
          <w:rFonts w:ascii="黑体" w:hAnsi="黑体" w:eastAsia="黑体"/>
          <w:b/>
          <w:bCs/>
        </w:rPr>
      </w:pPr>
      <w:r>
        <w:rPr>
          <w:rFonts w:hint="eastAsia" w:ascii="黑体" w:hAnsi="黑体" w:eastAsia="黑体" w:cs="黑体"/>
          <w:b/>
          <w:bCs/>
        </w:rPr>
        <w:t>二、培养要求</w:t>
      </w:r>
    </w:p>
    <w:p>
      <w:pPr>
        <w:spacing w:line="360" w:lineRule="auto"/>
        <w:ind w:firstLine="422" w:firstLineChars="200"/>
        <w:rPr>
          <w:b/>
          <w:bCs/>
          <w:kern w:val="0"/>
        </w:rPr>
      </w:pPr>
      <w:r>
        <w:rPr>
          <w:rFonts w:hint="eastAsia" w:hAnsi="宋体" w:cs="宋体"/>
          <w:b/>
          <w:bCs/>
          <w:kern w:val="0"/>
        </w:rPr>
        <w:t>（一）知识结构要求</w:t>
      </w:r>
    </w:p>
    <w:p>
      <w:pPr>
        <w:widowControl/>
        <w:tabs>
          <w:tab w:val="left" w:pos="525"/>
        </w:tabs>
        <w:spacing w:line="360" w:lineRule="auto"/>
        <w:ind w:firstLine="420" w:firstLineChars="200"/>
        <w:jc w:val="left"/>
      </w:pPr>
      <w:r>
        <w:rPr>
          <w:rFonts w:hint="eastAsia" w:hAnsi="宋体" w:cs="宋体"/>
          <w:kern w:val="0"/>
        </w:rPr>
        <w:t>系统掌握管理与经济以及旅游管理学科的基本理论和基本知识；掌握有关旅游管理问题研究的定性和定量分析方法；熟悉我国旅游业及其相关行业发展的方针、政策和法规；了解旅游业及其相关行业的发展动态；掌握旅游企业实际运作流程及操作实务；</w:t>
      </w:r>
      <w:r>
        <w:rPr>
          <w:rFonts w:hint="eastAsia" w:hAnsi="宋体" w:cs="宋体"/>
          <w:b/>
          <w:bCs/>
          <w:kern w:val="0"/>
          <w:u w:val="single"/>
        </w:rPr>
        <w:t>熟练掌握旅游外语应用技巧</w:t>
      </w:r>
      <w:r>
        <w:rPr>
          <w:rFonts w:hint="eastAsia" w:hAnsi="宋体" w:cs="宋体"/>
          <w:kern w:val="0"/>
        </w:rPr>
        <w:t>、</w:t>
      </w:r>
      <w:r>
        <w:rPr>
          <w:rFonts w:hint="eastAsia" w:hAnsi="宋体" w:cs="宋体"/>
          <w:b/>
          <w:bCs/>
          <w:kern w:val="0"/>
          <w:u w:val="single"/>
        </w:rPr>
        <w:t>熟练掌握旅游电子商务应用技巧</w:t>
      </w:r>
      <w:r>
        <w:rPr>
          <w:rFonts w:hint="eastAsia" w:hAnsi="宋体" w:cs="宋体"/>
          <w:kern w:val="0"/>
        </w:rPr>
        <w:t>、掌握文献检索、资料查询的基本方法。</w:t>
      </w:r>
    </w:p>
    <w:p>
      <w:pPr>
        <w:spacing w:line="360" w:lineRule="auto"/>
        <w:ind w:firstLine="517" w:firstLineChars="245"/>
        <w:rPr>
          <w:b/>
          <w:bCs/>
          <w:kern w:val="0"/>
        </w:rPr>
      </w:pPr>
      <w:r>
        <w:rPr>
          <w:b/>
          <w:bCs/>
          <w:kern w:val="0"/>
        </w:rPr>
        <w:t>(</w:t>
      </w:r>
      <w:r>
        <w:rPr>
          <w:rFonts w:hint="eastAsia"/>
          <w:b/>
          <w:bCs/>
          <w:kern w:val="0"/>
        </w:rPr>
        <w:t>二</w:t>
      </w:r>
      <w:r>
        <w:rPr>
          <w:b/>
          <w:bCs/>
          <w:kern w:val="0"/>
        </w:rPr>
        <w:t xml:space="preserve">) </w:t>
      </w:r>
      <w:r>
        <w:rPr>
          <w:rFonts w:hint="eastAsia"/>
          <w:b/>
          <w:bCs/>
          <w:kern w:val="0"/>
        </w:rPr>
        <w:t>培养</w:t>
      </w:r>
      <w:r>
        <w:rPr>
          <w:rFonts w:hint="eastAsia" w:hAnsi="宋体" w:cs="宋体"/>
          <w:b/>
          <w:bCs/>
          <w:kern w:val="0"/>
        </w:rPr>
        <w:t>要求</w:t>
      </w:r>
    </w:p>
    <w:p>
      <w:pPr>
        <w:spacing w:line="360" w:lineRule="auto"/>
        <w:ind w:firstLine="422" w:firstLineChars="200"/>
        <w:rPr>
          <w:kern w:val="0"/>
        </w:rPr>
      </w:pPr>
      <w:r>
        <w:rPr>
          <w:rFonts w:hint="eastAsia" w:hAnsi="宋体" w:cs="宋体"/>
          <w:b/>
          <w:bCs/>
        </w:rPr>
        <w:t>基本能力：</w:t>
      </w:r>
      <w:r>
        <w:rPr>
          <w:rFonts w:hint="eastAsia" w:hAnsi="宋体" w:cs="宋体"/>
          <w:kern w:val="0"/>
        </w:rPr>
        <w:t>学习能力、市场调研能力、</w:t>
      </w:r>
      <w:r>
        <w:rPr>
          <w:rFonts w:hint="eastAsia" w:hAnsi="宋体" w:cs="宋体"/>
        </w:rPr>
        <w:t>实践动手能力、</w:t>
      </w:r>
      <w:r>
        <w:rPr>
          <w:rFonts w:hint="eastAsia" w:hAnsi="宋体" w:cs="宋体"/>
          <w:kern w:val="0"/>
        </w:rPr>
        <w:t>分析解决问题能力、独立思考能力、</w:t>
      </w:r>
      <w:r>
        <w:rPr>
          <w:rFonts w:hint="eastAsia" w:hAnsi="宋体" w:cs="宋体"/>
        </w:rPr>
        <w:t>团队协作能力、创新精神、创造能力</w:t>
      </w:r>
      <w:r>
        <w:rPr>
          <w:rFonts w:hint="eastAsia" w:hAnsi="宋体" w:cs="宋体"/>
          <w:kern w:val="0"/>
        </w:rPr>
        <w:t>、自我发展能力。</w:t>
      </w:r>
    </w:p>
    <w:p>
      <w:pPr>
        <w:spacing w:line="360" w:lineRule="auto"/>
        <w:ind w:firstLine="422" w:firstLineChars="200"/>
        <w:rPr>
          <w:rFonts w:hAnsi="宋体"/>
          <w:kern w:val="0"/>
        </w:rPr>
      </w:pPr>
      <w:r>
        <w:rPr>
          <w:rFonts w:hint="eastAsia" w:hAnsi="宋体" w:cs="宋体"/>
          <w:b/>
          <w:bCs/>
        </w:rPr>
        <w:t>外显能力：</w:t>
      </w:r>
      <w:r>
        <w:rPr>
          <w:rFonts w:hint="eastAsia" w:hAnsi="宋体" w:cs="宋体"/>
          <w:b/>
          <w:bCs/>
          <w:kern w:val="0"/>
          <w:u w:val="single"/>
        </w:rPr>
        <w:t>外语（含第二外语）能力</w:t>
      </w:r>
      <w:r>
        <w:rPr>
          <w:rFonts w:hint="eastAsia" w:hAnsi="宋体" w:cs="宋体"/>
          <w:kern w:val="0"/>
        </w:rPr>
        <w:t>、</w:t>
      </w:r>
      <w:r>
        <w:rPr>
          <w:rFonts w:hint="eastAsia" w:hAnsi="宋体" w:cs="宋体"/>
          <w:b/>
          <w:bCs/>
          <w:u w:val="single"/>
        </w:rPr>
        <w:t>旅游电子商务应用能力</w:t>
      </w:r>
      <w:r>
        <w:rPr>
          <w:rFonts w:hint="eastAsia" w:hAnsi="宋体" w:cs="宋体"/>
          <w:kern w:val="0"/>
        </w:rPr>
        <w:t>、沟通能力、社交能力、组织能力、领导能力、计算机应用能力、应用写作能力和文献检索能力。</w:t>
      </w:r>
    </w:p>
    <w:p>
      <w:pPr>
        <w:spacing w:line="360" w:lineRule="auto"/>
        <w:ind w:firstLine="422" w:firstLineChars="200"/>
        <w:rPr>
          <w:b/>
          <w:bCs/>
        </w:rPr>
      </w:pPr>
      <w:r>
        <w:rPr>
          <w:rFonts w:hint="eastAsia" w:hAnsi="宋体" w:cs="宋体"/>
          <w:b/>
          <w:bCs/>
        </w:rPr>
        <w:t>能力专长：</w:t>
      </w:r>
    </w:p>
    <w:p>
      <w:pPr>
        <w:spacing w:line="360" w:lineRule="auto"/>
        <w:ind w:firstLine="422" w:firstLineChars="200"/>
        <w:rPr>
          <w:rFonts w:hAnsi="宋体"/>
          <w:kern w:val="0"/>
        </w:rPr>
      </w:pPr>
      <w:r>
        <w:rPr>
          <w:rFonts w:hint="eastAsia" w:hAnsi="宋体" w:cs="宋体"/>
          <w:b/>
          <w:bCs/>
          <w:kern w:val="0"/>
          <w:u w:val="single"/>
        </w:rPr>
        <w:t>高级旅游外语口语、听力、翻译等应用能力</w:t>
      </w:r>
      <w:r>
        <w:rPr>
          <w:rFonts w:hint="eastAsia" w:hAnsi="宋体" w:cs="宋体"/>
          <w:kern w:val="0"/>
        </w:rPr>
        <w:t>、</w:t>
      </w:r>
      <w:r>
        <w:rPr>
          <w:rFonts w:hint="eastAsia" w:hAnsi="宋体" w:cs="宋体"/>
          <w:b/>
          <w:bCs/>
          <w:u w:val="single"/>
        </w:rPr>
        <w:t>网页设计与制作能力</w:t>
      </w:r>
      <w:r>
        <w:rPr>
          <w:rFonts w:hint="eastAsia" w:hAnsi="宋体" w:cs="宋体"/>
          <w:kern w:val="0"/>
        </w:rPr>
        <w:t>、</w:t>
      </w:r>
      <w:r>
        <w:rPr>
          <w:rFonts w:hint="eastAsia" w:hAnsi="宋体" w:cs="宋体"/>
          <w:b/>
          <w:bCs/>
          <w:u w:val="single"/>
        </w:rPr>
        <w:t>网络营销管理与策划能力</w:t>
      </w:r>
      <w:r>
        <w:rPr>
          <w:rFonts w:hint="eastAsia" w:hAnsi="宋体" w:cs="宋体"/>
          <w:kern w:val="0"/>
        </w:rPr>
        <w:t>、</w:t>
      </w:r>
      <w:r>
        <w:rPr>
          <w:rFonts w:hint="eastAsia" w:hAnsi="宋体" w:cs="宋体"/>
          <w:b/>
          <w:bCs/>
          <w:u w:val="single"/>
        </w:rPr>
        <w:t>网站运营与管理能力</w:t>
      </w:r>
      <w:r>
        <w:rPr>
          <w:rFonts w:hint="eastAsia" w:hAnsi="宋体" w:cs="宋体"/>
          <w:kern w:val="0"/>
        </w:rPr>
        <w:t>、（涉外）导游与出境领队能力、公（商）务高端旅游产品定制及接待能力、旅行社计调操作业务能力、旅行社门店接待与管理能力、旅行社经营与管理能力、网络营销管理与策划能力等。</w:t>
      </w:r>
    </w:p>
    <w:p>
      <w:pPr>
        <w:numPr>
          <w:ilvl w:val="0"/>
          <w:numId w:val="1"/>
        </w:numPr>
        <w:spacing w:before="156" w:beforeLines="50" w:line="360" w:lineRule="auto"/>
        <w:rPr>
          <w:rFonts w:ascii="黑体" w:hAnsi="黑体" w:eastAsia="黑体" w:cs="黑体"/>
          <w:b/>
          <w:bCs/>
        </w:rPr>
      </w:pPr>
      <w:r>
        <w:rPr>
          <w:rFonts w:hint="eastAsia" w:ascii="黑体" w:hAnsi="黑体" w:eastAsia="黑体" w:cs="黑体"/>
          <w:b/>
          <w:bCs/>
        </w:rPr>
        <w:t>培养措施</w:t>
      </w:r>
    </w:p>
    <w:p>
      <w:pPr>
        <w:widowControl/>
        <w:spacing w:line="400" w:lineRule="exact"/>
        <w:ind w:firstLine="420"/>
        <w:jc w:val="left"/>
        <w:rPr>
          <w:rFonts w:hAnsi="宋体"/>
        </w:rPr>
      </w:pPr>
      <w:r>
        <w:rPr>
          <w:rFonts w:hint="eastAsia" w:hAnsi="宋体"/>
        </w:rPr>
        <w:t>1、通过开设旅游管理基础理论核心课程，以及应用性强的专业技能课程（含外语类和电子商务类），培养理论基础扎实，实际操作技能强的高素质人才。</w:t>
      </w:r>
    </w:p>
    <w:p>
      <w:pPr>
        <w:widowControl/>
        <w:spacing w:line="400" w:lineRule="exact"/>
        <w:ind w:firstLine="420"/>
        <w:jc w:val="left"/>
        <w:rPr>
          <w:rFonts w:hAnsi="宋体"/>
        </w:rPr>
      </w:pPr>
      <w:r>
        <w:rPr>
          <w:rFonts w:hint="eastAsia" w:hAnsi="宋体"/>
        </w:rPr>
        <w:t>2、通过专业技能型课程采取“一课双师”，邀请经验丰富的企业行家承担课程的30%-40%的授课工作，提升课程的实践操作性。</w:t>
      </w:r>
    </w:p>
    <w:p>
      <w:pPr>
        <w:widowControl/>
        <w:spacing w:line="400" w:lineRule="exact"/>
        <w:ind w:firstLine="420"/>
        <w:jc w:val="left"/>
        <w:rPr>
          <w:rFonts w:hAnsi="宋体"/>
        </w:rPr>
      </w:pPr>
      <w:r>
        <w:rPr>
          <w:rFonts w:hint="eastAsia" w:hAnsi="宋体"/>
        </w:rPr>
        <w:t>3、通过突出外语复合与电子商务复合的培养特色，培养复合型高素质的旅游实用人才。</w:t>
      </w:r>
    </w:p>
    <w:p>
      <w:pPr>
        <w:spacing w:before="156" w:beforeLines="50" w:line="360" w:lineRule="auto"/>
        <w:rPr>
          <w:rFonts w:ascii="黑体" w:hAnsi="黑体" w:eastAsia="黑体"/>
          <w:b/>
          <w:bCs/>
        </w:rPr>
      </w:pPr>
      <w:r>
        <w:rPr>
          <w:rFonts w:hint="eastAsia" w:ascii="黑体" w:hAnsi="黑体" w:eastAsia="黑体" w:cs="黑体"/>
          <w:b/>
          <w:bCs/>
        </w:rPr>
        <w:t>四、主要课程</w:t>
      </w:r>
    </w:p>
    <w:p>
      <w:pPr>
        <w:spacing w:before="156" w:beforeLines="50" w:line="360" w:lineRule="auto"/>
        <w:ind w:firstLine="411" w:firstLineChars="196"/>
      </w:pPr>
      <w:r>
        <w:rPr>
          <w:rFonts w:hAnsi="宋体"/>
        </w:rPr>
        <w:t>*</w:t>
      </w:r>
      <w:r>
        <w:rPr>
          <w:rFonts w:hint="eastAsia" w:hAnsi="宋体" w:cs="宋体"/>
        </w:rPr>
        <w:t>管理学、</w:t>
      </w:r>
      <w:r>
        <w:rPr>
          <w:rFonts w:hAnsi="宋体"/>
        </w:rPr>
        <w:t>*</w:t>
      </w:r>
      <w:r>
        <w:rPr>
          <w:rFonts w:hint="eastAsia" w:hAnsi="宋体" w:cs="宋体"/>
        </w:rPr>
        <w:t>旅游市场营销、</w:t>
      </w:r>
      <w:r>
        <w:rPr>
          <w:rFonts w:hAnsi="宋体"/>
        </w:rPr>
        <w:t>*</w:t>
      </w:r>
      <w:r>
        <w:rPr>
          <w:rFonts w:hint="eastAsia" w:hAnsi="宋体"/>
        </w:rPr>
        <w:t>旅游电子商务概论、*</w:t>
      </w:r>
      <w:r>
        <w:rPr>
          <w:rFonts w:hint="eastAsia" w:hAnsi="宋体" w:cs="宋体"/>
        </w:rPr>
        <w:t>导游（领队）业务、</w:t>
      </w:r>
      <w:r>
        <w:rPr>
          <w:rFonts w:hAnsi="宋体"/>
        </w:rPr>
        <w:t>*</w:t>
      </w:r>
      <w:r>
        <w:rPr>
          <w:rFonts w:hint="eastAsia" w:hAnsi="宋体" w:cs="宋体"/>
        </w:rPr>
        <w:t>旅行社计调实务、</w:t>
      </w:r>
      <w:r>
        <w:rPr>
          <w:rFonts w:hAnsi="宋体"/>
        </w:rPr>
        <w:t>*</w:t>
      </w:r>
      <w:r>
        <w:rPr>
          <w:rFonts w:hint="eastAsia" w:hAnsi="宋体" w:cs="宋体"/>
        </w:rPr>
        <w:t>旅行社门店经营与管理、旅游心理学、旅游经济学、旅游社交礼仪、旅游企业财务管理、等。</w:t>
      </w:r>
    </w:p>
    <w:p>
      <w:pPr>
        <w:spacing w:before="156" w:beforeLines="50" w:line="360" w:lineRule="auto"/>
        <w:rPr>
          <w:rFonts w:ascii="黑体" w:hAnsi="黑体" w:eastAsia="黑体"/>
          <w:b/>
          <w:bCs/>
        </w:rPr>
      </w:pPr>
      <w:r>
        <w:rPr>
          <w:rFonts w:hint="eastAsia" w:ascii="黑体" w:hAnsi="黑体" w:eastAsia="黑体" w:cs="黑体"/>
          <w:b/>
          <w:bCs/>
        </w:rPr>
        <w:t>四、</w:t>
      </w:r>
      <w:r>
        <w:rPr>
          <w:rFonts w:hint="eastAsia" w:ascii="黑体" w:hAnsi="黑体" w:eastAsia="黑体" w:cs="黑体"/>
          <w:b/>
          <w:bCs/>
          <w:lang w:val="en-US" w:eastAsia="zh-CN"/>
        </w:rPr>
        <w:t>教学</w:t>
      </w:r>
      <w:r>
        <w:rPr>
          <w:rFonts w:hint="eastAsia" w:ascii="黑体" w:hAnsi="黑体" w:eastAsia="黑体" w:cs="黑体"/>
          <w:b/>
          <w:bCs/>
        </w:rPr>
        <w:t>特色课程</w:t>
      </w:r>
    </w:p>
    <w:p>
      <w:pPr>
        <w:widowControl/>
        <w:spacing w:line="400" w:lineRule="exact"/>
        <w:ind w:firstLine="422" w:firstLineChars="200"/>
        <w:jc w:val="left"/>
        <w:rPr>
          <w:b/>
          <w:bCs/>
        </w:rPr>
      </w:pPr>
      <w:r>
        <w:rPr>
          <w:rFonts w:hAnsi="宋体"/>
          <w:b/>
          <w:bCs/>
        </w:rPr>
        <w:t xml:space="preserve">    </w:t>
      </w:r>
      <w:r>
        <w:rPr>
          <w:rFonts w:hint="eastAsia" w:hAnsi="宋体" w:cs="宋体"/>
        </w:rPr>
        <w:t>导游（领队）业务</w:t>
      </w:r>
      <w:r>
        <w:rPr>
          <w:rFonts w:hint="eastAsia" w:hAnsi="宋体" w:cs="宋体"/>
          <w:lang w:eastAsia="zh-CN"/>
        </w:rPr>
        <w:t>（</w:t>
      </w:r>
      <w:r>
        <w:rPr>
          <w:rFonts w:hint="eastAsia" w:hAnsi="宋体" w:cs="宋体"/>
          <w:lang w:val="en-US" w:eastAsia="zh-CN"/>
        </w:rPr>
        <w:t>在线开放</w:t>
      </w:r>
      <w:r>
        <w:rPr>
          <w:rFonts w:hint="eastAsia" w:hAnsi="宋体" w:cs="宋体"/>
          <w:lang w:eastAsia="zh-CN"/>
        </w:rPr>
        <w:t>）、</w:t>
      </w:r>
      <w:r>
        <w:rPr>
          <w:rFonts w:hint="eastAsia" w:hAnsi="宋体" w:cs="宋体"/>
        </w:rPr>
        <w:t>旅行社计调实务</w:t>
      </w:r>
      <w:r>
        <w:rPr>
          <w:rFonts w:hint="eastAsia" w:hAnsi="宋体" w:cs="宋体"/>
          <w:lang w:eastAsia="zh-CN"/>
        </w:rPr>
        <w:t>（</w:t>
      </w:r>
      <w:r>
        <w:rPr>
          <w:rFonts w:hint="eastAsia" w:hAnsi="宋体" w:cs="宋体"/>
          <w:lang w:val="en-US" w:eastAsia="zh-CN"/>
        </w:rPr>
        <w:t>一课双师</w:t>
      </w:r>
      <w:r>
        <w:rPr>
          <w:rFonts w:hint="eastAsia" w:hAnsi="宋体" w:cs="宋体"/>
          <w:lang w:eastAsia="zh-CN"/>
        </w:rPr>
        <w:t>）</w:t>
      </w:r>
      <w:r>
        <w:rPr>
          <w:rFonts w:hint="eastAsia" w:hAnsi="宋体" w:cs="宋体"/>
        </w:rPr>
        <w:t>、旅行社门店经营与管理</w:t>
      </w:r>
      <w:r>
        <w:rPr>
          <w:rFonts w:hint="eastAsia" w:hAnsi="宋体" w:cs="宋体"/>
          <w:lang w:eastAsia="zh-CN"/>
        </w:rPr>
        <w:t>（</w:t>
      </w:r>
      <w:r>
        <w:rPr>
          <w:rFonts w:hint="eastAsia" w:hAnsi="宋体" w:cs="宋体"/>
          <w:lang w:val="en-US" w:eastAsia="zh-CN"/>
        </w:rPr>
        <w:t>一课双师</w:t>
      </w:r>
      <w:r>
        <w:rPr>
          <w:rFonts w:hint="eastAsia" w:hAnsi="宋体" w:cs="宋体"/>
          <w:lang w:eastAsia="zh-CN"/>
        </w:rPr>
        <w:t>）</w:t>
      </w:r>
      <w:r>
        <w:rPr>
          <w:rFonts w:hint="eastAsia" w:hAnsi="宋体" w:cs="宋体"/>
        </w:rPr>
        <w:t>等。</w:t>
      </w:r>
    </w:p>
    <w:p>
      <w:pPr>
        <w:spacing w:before="156" w:beforeLines="50" w:line="360" w:lineRule="auto"/>
        <w:rPr>
          <w:rFonts w:ascii="黑体" w:hAnsi="黑体" w:eastAsia="黑体"/>
          <w:b/>
          <w:bCs/>
        </w:rPr>
      </w:pPr>
      <w:r>
        <w:rPr>
          <w:rFonts w:hint="eastAsia" w:ascii="黑体" w:hAnsi="黑体" w:eastAsia="黑体" w:cs="黑体"/>
          <w:b/>
          <w:bCs/>
        </w:rPr>
        <w:t>五、主要实践环节</w:t>
      </w:r>
    </w:p>
    <w:p>
      <w:pPr>
        <w:spacing w:line="360" w:lineRule="auto"/>
        <w:ind w:firstLine="420" w:firstLineChars="200"/>
        <w:rPr>
          <w:rFonts w:hAnsi="宋体"/>
          <w:b/>
          <w:bCs/>
        </w:rPr>
      </w:pPr>
      <w:r>
        <w:rPr>
          <w:rFonts w:hint="eastAsia" w:hAnsi="宋体"/>
          <w:lang w:val="en-US" w:eastAsia="zh-CN"/>
        </w:rPr>
        <w:t>认识实习、</w:t>
      </w:r>
      <w:r>
        <w:rPr>
          <w:rFonts w:hint="eastAsia" w:hAnsi="宋体"/>
        </w:rPr>
        <w:t>毕业论文</w:t>
      </w:r>
    </w:p>
    <w:p>
      <w:pPr>
        <w:spacing w:before="156" w:beforeLines="50" w:after="156" w:afterLines="50" w:line="300" w:lineRule="auto"/>
        <w:rPr>
          <w:rFonts w:ascii="黑体" w:hAnsi="黑体" w:eastAsia="黑体"/>
          <w:b/>
          <w:bCs/>
        </w:rPr>
      </w:pPr>
      <w:r>
        <w:rPr>
          <w:rFonts w:hint="eastAsia" w:ascii="黑体" w:hAnsi="黑体" w:eastAsia="黑体" w:cs="黑体"/>
          <w:b/>
          <w:bCs/>
        </w:rPr>
        <w:t>六、</w:t>
      </w:r>
      <w:r>
        <w:rPr>
          <w:rFonts w:hint="eastAsia" w:ascii="黑体" w:hAnsi="黑体" w:eastAsia="黑体"/>
          <w:b/>
          <w:bCs/>
        </w:rPr>
        <w:t>学制学位</w:t>
      </w:r>
    </w:p>
    <w:p>
      <w:pPr>
        <w:spacing w:line="360" w:lineRule="auto"/>
        <w:ind w:firstLine="420" w:firstLineChars="200"/>
        <w:rPr>
          <w:rFonts w:hAnsi="宋体"/>
        </w:rPr>
      </w:pPr>
      <w:r>
        <w:rPr>
          <w:rFonts w:hint="eastAsia" w:ascii="宋体" w:hAnsi="宋体"/>
        </w:rPr>
        <w:t>实行弹性学制，基本学制两年，学习年限</w:t>
      </w:r>
      <w:r>
        <w:rPr>
          <w:rFonts w:ascii="宋体" w:hAnsi="宋体"/>
        </w:rPr>
        <w:t>2-</w:t>
      </w:r>
      <w:r>
        <w:rPr>
          <w:rFonts w:hint="eastAsia" w:ascii="宋体" w:hAnsi="宋体"/>
        </w:rPr>
        <w:t>6年。学生在规定期限内完成辅修专业教学计划所规定的全部课程并取得规定学分后，学院颁发辅修专业证书。若申请辅修专业学位，需通过毕业论文答辩，授予管理学学士学位。</w:t>
      </w:r>
    </w:p>
    <w:p>
      <w:pPr>
        <w:spacing w:before="156" w:beforeLines="50" w:after="156" w:afterLines="50" w:line="300" w:lineRule="auto"/>
        <w:rPr>
          <w:rFonts w:ascii="黑体" w:hAnsi="黑体" w:eastAsia="黑体"/>
          <w:b/>
          <w:bCs/>
        </w:rPr>
      </w:pPr>
      <w:r>
        <w:rPr>
          <w:rFonts w:hint="eastAsia" w:ascii="黑体" w:hAnsi="黑体" w:eastAsia="黑体"/>
          <w:b/>
          <w:bCs/>
        </w:rPr>
        <w:t>六、辅修总学分要求</w:t>
      </w:r>
    </w:p>
    <w:p>
      <w:pPr>
        <w:spacing w:line="300" w:lineRule="auto"/>
        <w:ind w:firstLine="420" w:firstLineChars="200"/>
        <w:rPr>
          <w:rFonts w:hint="eastAsia" w:ascii="宋体" w:hAnsi="宋体"/>
        </w:rPr>
      </w:pPr>
      <w:r>
        <w:rPr>
          <w:rFonts w:hint="eastAsia" w:ascii="宋体" w:hAnsi="宋体"/>
        </w:rPr>
        <w:t>辅修专业证书学分要求：</w:t>
      </w:r>
      <w:r>
        <w:rPr>
          <w:rFonts w:hint="eastAsia" w:ascii="宋体" w:hAnsi="宋体"/>
          <w:lang w:val="en-US" w:eastAsia="zh-CN"/>
        </w:rPr>
        <w:t>20</w:t>
      </w:r>
      <w:r>
        <w:rPr>
          <w:rFonts w:hint="eastAsia" w:ascii="宋体" w:hAnsi="宋体"/>
        </w:rPr>
        <w:t>学分。辅修专业学位证书学分要求：</w:t>
      </w:r>
      <w:r>
        <w:rPr>
          <w:rFonts w:hint="eastAsia" w:ascii="宋体" w:hAnsi="宋体"/>
          <w:lang w:val="en-US" w:eastAsia="zh-CN"/>
        </w:rPr>
        <w:t>36</w:t>
      </w:r>
      <w:r>
        <w:rPr>
          <w:rFonts w:hint="eastAsia" w:ascii="宋体" w:hAnsi="宋体"/>
        </w:rPr>
        <w:t>学分，通过毕业设计（论文）。</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- 2 -</w:t>
    </w:r>
    <w:r>
      <w:rPr>
        <w:rStyle w:val="14"/>
      </w:rPr>
      <w:fldChar w:fldCharType="end"/>
    </w:r>
  </w:p>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81BE4F"/>
    <w:multiLevelType w:val="singleLevel"/>
    <w:tmpl w:val="5881BE4F"/>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2A1"/>
    <w:rsid w:val="00004303"/>
    <w:rsid w:val="00035FDA"/>
    <w:rsid w:val="00083E65"/>
    <w:rsid w:val="000F4548"/>
    <w:rsid w:val="0010409E"/>
    <w:rsid w:val="001413F6"/>
    <w:rsid w:val="0015723B"/>
    <w:rsid w:val="00193975"/>
    <w:rsid w:val="00194A29"/>
    <w:rsid w:val="001A1C30"/>
    <w:rsid w:val="001A557B"/>
    <w:rsid w:val="001B75A2"/>
    <w:rsid w:val="001C027C"/>
    <w:rsid w:val="001D20FB"/>
    <w:rsid w:val="001F4FF0"/>
    <w:rsid w:val="00210B5C"/>
    <w:rsid w:val="00211911"/>
    <w:rsid w:val="00217C8A"/>
    <w:rsid w:val="00221537"/>
    <w:rsid w:val="00233CDB"/>
    <w:rsid w:val="00243851"/>
    <w:rsid w:val="0024742A"/>
    <w:rsid w:val="002B27B7"/>
    <w:rsid w:val="002C126D"/>
    <w:rsid w:val="002E02A2"/>
    <w:rsid w:val="003064CF"/>
    <w:rsid w:val="00364266"/>
    <w:rsid w:val="003948D0"/>
    <w:rsid w:val="003976DB"/>
    <w:rsid w:val="003A60B6"/>
    <w:rsid w:val="003E1D6C"/>
    <w:rsid w:val="00411185"/>
    <w:rsid w:val="00416E58"/>
    <w:rsid w:val="00421EAD"/>
    <w:rsid w:val="004356D7"/>
    <w:rsid w:val="004529A8"/>
    <w:rsid w:val="004537D3"/>
    <w:rsid w:val="00475013"/>
    <w:rsid w:val="004A01F8"/>
    <w:rsid w:val="004A7864"/>
    <w:rsid w:val="004C10F0"/>
    <w:rsid w:val="004D33A1"/>
    <w:rsid w:val="005065D4"/>
    <w:rsid w:val="005067F2"/>
    <w:rsid w:val="00530A19"/>
    <w:rsid w:val="00547E7F"/>
    <w:rsid w:val="00553D10"/>
    <w:rsid w:val="00586F07"/>
    <w:rsid w:val="005873C6"/>
    <w:rsid w:val="005C062A"/>
    <w:rsid w:val="005C1B85"/>
    <w:rsid w:val="005D2F60"/>
    <w:rsid w:val="005E5941"/>
    <w:rsid w:val="00623EDF"/>
    <w:rsid w:val="006A5385"/>
    <w:rsid w:val="006A566F"/>
    <w:rsid w:val="006B1F6F"/>
    <w:rsid w:val="006B581F"/>
    <w:rsid w:val="006B62B4"/>
    <w:rsid w:val="006C721E"/>
    <w:rsid w:val="006E26C5"/>
    <w:rsid w:val="0077504D"/>
    <w:rsid w:val="0079099D"/>
    <w:rsid w:val="007F5F24"/>
    <w:rsid w:val="00812815"/>
    <w:rsid w:val="00844E92"/>
    <w:rsid w:val="00847195"/>
    <w:rsid w:val="008862A9"/>
    <w:rsid w:val="008A5020"/>
    <w:rsid w:val="008A5E97"/>
    <w:rsid w:val="008B2100"/>
    <w:rsid w:val="008C3DB4"/>
    <w:rsid w:val="008C5BBC"/>
    <w:rsid w:val="008E3550"/>
    <w:rsid w:val="00924B7A"/>
    <w:rsid w:val="009376CD"/>
    <w:rsid w:val="009512E7"/>
    <w:rsid w:val="009B0624"/>
    <w:rsid w:val="009C34EF"/>
    <w:rsid w:val="009C59E5"/>
    <w:rsid w:val="00A6043F"/>
    <w:rsid w:val="00A76ACE"/>
    <w:rsid w:val="00A81219"/>
    <w:rsid w:val="00A87BC0"/>
    <w:rsid w:val="00AA15FC"/>
    <w:rsid w:val="00AE599A"/>
    <w:rsid w:val="00B262E4"/>
    <w:rsid w:val="00B3126E"/>
    <w:rsid w:val="00B45D4F"/>
    <w:rsid w:val="00B46F88"/>
    <w:rsid w:val="00B64B29"/>
    <w:rsid w:val="00B67374"/>
    <w:rsid w:val="00B81EFB"/>
    <w:rsid w:val="00BA47C2"/>
    <w:rsid w:val="00BF04D1"/>
    <w:rsid w:val="00BF33B9"/>
    <w:rsid w:val="00C12DA4"/>
    <w:rsid w:val="00C463B5"/>
    <w:rsid w:val="00C53132"/>
    <w:rsid w:val="00C552A1"/>
    <w:rsid w:val="00C81A50"/>
    <w:rsid w:val="00C83754"/>
    <w:rsid w:val="00CC77F2"/>
    <w:rsid w:val="00CE4FE6"/>
    <w:rsid w:val="00CF7BA2"/>
    <w:rsid w:val="00D0317B"/>
    <w:rsid w:val="00D11579"/>
    <w:rsid w:val="00D376F7"/>
    <w:rsid w:val="00D61A5E"/>
    <w:rsid w:val="00DB03A5"/>
    <w:rsid w:val="00DC25D3"/>
    <w:rsid w:val="00DC5457"/>
    <w:rsid w:val="00DE1035"/>
    <w:rsid w:val="00DE3272"/>
    <w:rsid w:val="00DF5E12"/>
    <w:rsid w:val="00E12071"/>
    <w:rsid w:val="00E41C07"/>
    <w:rsid w:val="00E44100"/>
    <w:rsid w:val="00EC617F"/>
    <w:rsid w:val="00ED0F4B"/>
    <w:rsid w:val="00ED3C5C"/>
    <w:rsid w:val="00ED7725"/>
    <w:rsid w:val="00EF31A5"/>
    <w:rsid w:val="00FE5167"/>
    <w:rsid w:val="00FE7A00"/>
    <w:rsid w:val="0B476C23"/>
    <w:rsid w:val="0EB732C6"/>
    <w:rsid w:val="0FFA4231"/>
    <w:rsid w:val="181D54E8"/>
    <w:rsid w:val="1E477836"/>
    <w:rsid w:val="202B5F76"/>
    <w:rsid w:val="24A36FDF"/>
    <w:rsid w:val="2853287A"/>
    <w:rsid w:val="2C8A7598"/>
    <w:rsid w:val="2E2B1AC2"/>
    <w:rsid w:val="30421593"/>
    <w:rsid w:val="3A791B3B"/>
    <w:rsid w:val="3B3403CA"/>
    <w:rsid w:val="40F95146"/>
    <w:rsid w:val="482A465E"/>
    <w:rsid w:val="488B787D"/>
    <w:rsid w:val="4F9A4FF9"/>
    <w:rsid w:val="50D031AD"/>
    <w:rsid w:val="5ACF69F4"/>
    <w:rsid w:val="648F184D"/>
    <w:rsid w:val="65C865D6"/>
    <w:rsid w:val="65CA1CC9"/>
    <w:rsid w:val="6F0D2722"/>
    <w:rsid w:val="736D7B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ocked="1"/>
    <w:lsdException w:unhideWhenUsed="0" w:uiPriority="0" w:semiHidden="0" w:name="index 2" w:locked="1"/>
    <w:lsdException w:unhideWhenUsed="0" w:uiPriority="0" w:semiHidden="0" w:name="index 3" w:locked="1"/>
    <w:lsdException w:unhideWhenUsed="0" w:uiPriority="0" w:semiHidden="0" w:name="index 4" w:locked="1"/>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nhideWhenUsed="0" w:uiPriority="0" w:semiHidden="0" w:name="List Bullet 4" w:locked="1"/>
    <w:lsdException w:uiPriority="99" w:name="List Bullet 5"/>
    <w:lsdException w:uiPriority="99" w:name="List Number 2"/>
    <w:lsdException w:unhideWhenUsed="0" w:uiPriority="0" w:semiHidden="0" w:name="List Number 3" w:locked="1"/>
    <w:lsdException w:unhideWhenUsed="0" w:uiPriority="0" w:semiHidden="0" w:name="List Number 4" w:locked="1"/>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nhideWhenUsed="0" w:uiPriority="0" w:semiHidden="0" w:name="Body Text 3" w:locked="1"/>
    <w:lsdException w:qFormat="1" w:unhideWhenUsed="0" w:uiPriority="99" w:semiHidden="0" w:name="Body Text Indent 2"/>
    <w:lsdException w:unhideWhenUsed="0" w:uiPriority="0" w:semiHidden="0" w:name="Body Text Indent 3" w:locked="1"/>
    <w:lsdException w:unhideWhenUsed="0" w:uiPriority="0" w:semiHidden="0" w:name="Block Text" w:locked="1"/>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qFormat/>
    <w:uiPriority w:val="99"/>
    <w:pPr>
      <w:keepNext/>
      <w:keepLines/>
      <w:pageBreakBefore/>
      <w:spacing w:after="240"/>
      <w:jc w:val="center"/>
      <w:outlineLvl w:val="0"/>
    </w:pPr>
    <w:rPr>
      <w:rFonts w:eastAsia="黑体"/>
      <w:kern w:val="44"/>
      <w:sz w:val="48"/>
      <w:szCs w:val="48"/>
    </w:rPr>
  </w:style>
  <w:style w:type="paragraph" w:styleId="3">
    <w:name w:val="heading 2"/>
    <w:basedOn w:val="1"/>
    <w:next w:val="1"/>
    <w:link w:val="18"/>
    <w:qFormat/>
    <w:uiPriority w:val="99"/>
    <w:pPr>
      <w:keepNext/>
      <w:keepLines/>
      <w:spacing w:before="120" w:after="120"/>
      <w:jc w:val="left"/>
      <w:outlineLvl w:val="1"/>
    </w:pPr>
    <w:rPr>
      <w:rFonts w:ascii="Arial" w:hAnsi="Arial" w:eastAsia="黑体" w:cs="Arial"/>
      <w:sz w:val="28"/>
      <w:szCs w:val="28"/>
    </w:rPr>
  </w:style>
  <w:style w:type="paragraph" w:styleId="4">
    <w:name w:val="heading 3"/>
    <w:basedOn w:val="1"/>
    <w:next w:val="1"/>
    <w:link w:val="19"/>
    <w:qFormat/>
    <w:uiPriority w:val="99"/>
    <w:pPr>
      <w:keepNext/>
      <w:keepLines/>
      <w:spacing w:after="120"/>
      <w:jc w:val="center"/>
      <w:outlineLvl w:val="2"/>
    </w:pPr>
    <w:rPr>
      <w:rFonts w:eastAsia="黑体"/>
      <w:sz w:val="28"/>
      <w:szCs w:val="28"/>
    </w:rPr>
  </w:style>
  <w:style w:type="character" w:default="1" w:styleId="13">
    <w:name w:val="Default Paragraph Font"/>
    <w:unhideWhenUsed/>
    <w:qFormat/>
    <w:uiPriority w:val="1"/>
  </w:style>
  <w:style w:type="table" w:default="1" w:styleId="16">
    <w:name w:val="Normal Table"/>
    <w:unhideWhenUsed/>
    <w:qFormat/>
    <w:uiPriority w:val="99"/>
    <w:tblPr>
      <w:tblLayout w:type="fixed"/>
      <w:tblCellMar>
        <w:top w:w="0" w:type="dxa"/>
        <w:left w:w="108" w:type="dxa"/>
        <w:bottom w:w="0" w:type="dxa"/>
        <w:right w:w="108" w:type="dxa"/>
      </w:tblCellMar>
    </w:tblPr>
  </w:style>
  <w:style w:type="paragraph" w:styleId="5">
    <w:name w:val="annotation text"/>
    <w:basedOn w:val="1"/>
    <w:link w:val="20"/>
    <w:semiHidden/>
    <w:qFormat/>
    <w:uiPriority w:val="99"/>
    <w:pPr>
      <w:jc w:val="left"/>
    </w:pPr>
  </w:style>
  <w:style w:type="paragraph" w:styleId="6">
    <w:name w:val="Body Text Indent"/>
    <w:basedOn w:val="1"/>
    <w:link w:val="21"/>
    <w:qFormat/>
    <w:uiPriority w:val="99"/>
    <w:pPr>
      <w:autoSpaceDE w:val="0"/>
      <w:autoSpaceDN w:val="0"/>
      <w:adjustRightInd w:val="0"/>
      <w:ind w:firstLine="420" w:firstLineChars="200"/>
      <w:jc w:val="left"/>
    </w:pPr>
    <w:rPr>
      <w:sz w:val="24"/>
      <w:szCs w:val="24"/>
    </w:rPr>
  </w:style>
  <w:style w:type="paragraph" w:styleId="7">
    <w:name w:val="Body Text Indent 2"/>
    <w:basedOn w:val="1"/>
    <w:link w:val="22"/>
    <w:qFormat/>
    <w:uiPriority w:val="99"/>
    <w:pPr>
      <w:spacing w:after="120" w:line="480" w:lineRule="auto"/>
      <w:ind w:left="420" w:leftChars="200"/>
    </w:pPr>
  </w:style>
  <w:style w:type="paragraph" w:styleId="8">
    <w:name w:val="Balloon Text"/>
    <w:basedOn w:val="1"/>
    <w:link w:val="27"/>
    <w:semiHidden/>
    <w:qFormat/>
    <w:uiPriority w:val="99"/>
    <w:rPr>
      <w:sz w:val="18"/>
      <w:szCs w:val="18"/>
    </w:rPr>
  </w:style>
  <w:style w:type="paragraph" w:styleId="9">
    <w:name w:val="footer"/>
    <w:basedOn w:val="1"/>
    <w:link w:val="23"/>
    <w:qFormat/>
    <w:uiPriority w:val="99"/>
    <w:pPr>
      <w:tabs>
        <w:tab w:val="center" w:pos="4252"/>
        <w:tab w:val="right" w:pos="8504"/>
      </w:tabs>
      <w:snapToGrid w:val="0"/>
    </w:pPr>
  </w:style>
  <w:style w:type="paragraph" w:styleId="10">
    <w:name w:val="header"/>
    <w:basedOn w:val="1"/>
    <w:link w:val="24"/>
    <w:qFormat/>
    <w:uiPriority w:val="99"/>
    <w:pPr>
      <w:tabs>
        <w:tab w:val="center" w:pos="4252"/>
        <w:tab w:val="right" w:pos="8504"/>
      </w:tabs>
      <w:snapToGrid w:val="0"/>
    </w:p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2">
    <w:name w:val="Title"/>
    <w:basedOn w:val="1"/>
    <w:link w:val="25"/>
    <w:qFormat/>
    <w:uiPriority w:val="99"/>
    <w:pPr>
      <w:pageBreakBefore/>
      <w:spacing w:before="240" w:after="60"/>
      <w:jc w:val="center"/>
      <w:outlineLvl w:val="0"/>
    </w:pPr>
    <w:rPr>
      <w:rFonts w:ascii="Arial" w:hAnsi="Arial" w:eastAsia="黑体" w:cs="Arial"/>
      <w:sz w:val="48"/>
      <w:szCs w:val="48"/>
    </w:rPr>
  </w:style>
  <w:style w:type="character" w:styleId="14">
    <w:name w:val="page number"/>
    <w:basedOn w:val="13"/>
    <w:qFormat/>
    <w:uiPriority w:val="99"/>
  </w:style>
  <w:style w:type="character" w:styleId="15">
    <w:name w:val="annotation reference"/>
    <w:basedOn w:val="13"/>
    <w:semiHidden/>
    <w:qFormat/>
    <w:uiPriority w:val="99"/>
    <w:rPr>
      <w:sz w:val="21"/>
      <w:szCs w:val="21"/>
    </w:rPr>
  </w:style>
  <w:style w:type="character" w:customStyle="1" w:styleId="17">
    <w:name w:val="标题 1 字符"/>
    <w:basedOn w:val="13"/>
    <w:link w:val="2"/>
    <w:qFormat/>
    <w:uiPriority w:val="9"/>
    <w:rPr>
      <w:b/>
      <w:bCs/>
      <w:kern w:val="44"/>
      <w:sz w:val="44"/>
      <w:szCs w:val="44"/>
    </w:rPr>
  </w:style>
  <w:style w:type="character" w:customStyle="1" w:styleId="18">
    <w:name w:val="标题 2 字符"/>
    <w:basedOn w:val="13"/>
    <w:link w:val="3"/>
    <w:semiHidden/>
    <w:qFormat/>
    <w:uiPriority w:val="9"/>
    <w:rPr>
      <w:rFonts w:asciiTheme="majorHAnsi" w:hAnsiTheme="majorHAnsi" w:eastAsiaTheme="majorEastAsia" w:cstheme="majorBidi"/>
      <w:b/>
      <w:bCs/>
      <w:sz w:val="32"/>
      <w:szCs w:val="32"/>
    </w:rPr>
  </w:style>
  <w:style w:type="character" w:customStyle="1" w:styleId="19">
    <w:name w:val="标题 3 字符"/>
    <w:basedOn w:val="13"/>
    <w:link w:val="4"/>
    <w:semiHidden/>
    <w:qFormat/>
    <w:uiPriority w:val="9"/>
    <w:rPr>
      <w:b/>
      <w:bCs/>
      <w:sz w:val="32"/>
      <w:szCs w:val="32"/>
    </w:rPr>
  </w:style>
  <w:style w:type="character" w:customStyle="1" w:styleId="20">
    <w:name w:val="批注文字 字符"/>
    <w:basedOn w:val="13"/>
    <w:link w:val="5"/>
    <w:semiHidden/>
    <w:qFormat/>
    <w:uiPriority w:val="99"/>
    <w:rPr>
      <w:szCs w:val="21"/>
    </w:rPr>
  </w:style>
  <w:style w:type="character" w:customStyle="1" w:styleId="21">
    <w:name w:val="正文文本缩进 字符"/>
    <w:basedOn w:val="13"/>
    <w:link w:val="6"/>
    <w:semiHidden/>
    <w:qFormat/>
    <w:uiPriority w:val="99"/>
    <w:rPr>
      <w:szCs w:val="21"/>
    </w:rPr>
  </w:style>
  <w:style w:type="character" w:customStyle="1" w:styleId="22">
    <w:name w:val="正文文本缩进 2 字符"/>
    <w:basedOn w:val="13"/>
    <w:link w:val="7"/>
    <w:qFormat/>
    <w:locked/>
    <w:uiPriority w:val="99"/>
    <w:rPr>
      <w:kern w:val="2"/>
      <w:sz w:val="24"/>
      <w:szCs w:val="24"/>
    </w:rPr>
  </w:style>
  <w:style w:type="character" w:customStyle="1" w:styleId="23">
    <w:name w:val="页脚 字符"/>
    <w:basedOn w:val="13"/>
    <w:link w:val="9"/>
    <w:qFormat/>
    <w:locked/>
    <w:uiPriority w:val="99"/>
    <w:rPr>
      <w:kern w:val="2"/>
      <w:sz w:val="24"/>
      <w:szCs w:val="24"/>
      <w:lang w:eastAsia="zh-CN"/>
    </w:rPr>
  </w:style>
  <w:style w:type="character" w:customStyle="1" w:styleId="24">
    <w:name w:val="页眉 字符"/>
    <w:basedOn w:val="13"/>
    <w:link w:val="10"/>
    <w:qFormat/>
    <w:locked/>
    <w:uiPriority w:val="99"/>
    <w:rPr>
      <w:kern w:val="2"/>
      <w:sz w:val="24"/>
      <w:szCs w:val="24"/>
      <w:lang w:eastAsia="zh-CN"/>
    </w:rPr>
  </w:style>
  <w:style w:type="character" w:customStyle="1" w:styleId="25">
    <w:name w:val="标题 字符"/>
    <w:basedOn w:val="13"/>
    <w:link w:val="12"/>
    <w:qFormat/>
    <w:uiPriority w:val="10"/>
    <w:rPr>
      <w:rFonts w:asciiTheme="majorHAnsi" w:hAnsiTheme="majorHAnsi" w:cstheme="majorBidi"/>
      <w:b/>
      <w:bCs/>
      <w:sz w:val="32"/>
      <w:szCs w:val="32"/>
    </w:rPr>
  </w:style>
  <w:style w:type="paragraph" w:customStyle="1" w:styleId="26">
    <w:name w:val="xl57"/>
    <w:basedOn w:val="1"/>
    <w:qFormat/>
    <w:uiPriority w:val="99"/>
    <w:pPr>
      <w:widowControl/>
      <w:pBdr>
        <w:left w:val="single" w:color="auto" w:sz="4" w:space="0"/>
        <w:right w:val="single" w:color="auto" w:sz="4" w:space="0"/>
      </w:pBdr>
      <w:spacing w:before="100" w:beforeAutospacing="1" w:after="100" w:afterAutospacing="1"/>
      <w:jc w:val="center"/>
    </w:pPr>
    <w:rPr>
      <w:kern w:val="0"/>
    </w:rPr>
  </w:style>
  <w:style w:type="character" w:customStyle="1" w:styleId="27">
    <w:name w:val="批注框文本 字符"/>
    <w:basedOn w:val="13"/>
    <w:link w:val="8"/>
    <w:semiHidden/>
    <w:qFormat/>
    <w:uiPriority w:val="99"/>
    <w:rPr>
      <w:sz w:val="0"/>
      <w:szCs w:val="0"/>
    </w:rPr>
  </w:style>
  <w:style w:type="character" w:customStyle="1" w:styleId="28">
    <w:name w:val="font61"/>
    <w:basedOn w:val="13"/>
    <w:qFormat/>
    <w:uiPriority w:val="0"/>
    <w:rPr>
      <w:rFonts w:hint="eastAsia" w:ascii="宋体" w:hAnsi="宋体" w:eastAsia="宋体" w:cs="宋体"/>
      <w:color w:val="000000"/>
      <w:sz w:val="20"/>
      <w:szCs w:val="20"/>
      <w:u w:val="none"/>
    </w:rPr>
  </w:style>
  <w:style w:type="character" w:customStyle="1" w:styleId="29">
    <w:name w:val="font21"/>
    <w:basedOn w:val="13"/>
    <w:qFormat/>
    <w:uiPriority w:val="0"/>
    <w:rPr>
      <w:rFonts w:hint="default" w:ascii="Times New Roman" w:hAnsi="Times New Roman" w:cs="Times New Roman"/>
      <w:color w:val="000000"/>
      <w:sz w:val="20"/>
      <w:szCs w:val="20"/>
      <w:u w:val="none"/>
    </w:rPr>
  </w:style>
  <w:style w:type="character" w:customStyle="1" w:styleId="30">
    <w:name w:val="font01"/>
    <w:basedOn w:val="13"/>
    <w:qFormat/>
    <w:uiPriority w:val="0"/>
    <w:rPr>
      <w:rFonts w:hint="eastAsia" w:ascii="宋体" w:hAnsi="宋体" w:eastAsia="宋体" w:cs="宋体"/>
      <w:b/>
      <w:color w:val="000000"/>
      <w:sz w:val="20"/>
      <w:szCs w:val="20"/>
      <w:u w:val="none"/>
    </w:rPr>
  </w:style>
  <w:style w:type="character" w:customStyle="1" w:styleId="31">
    <w:name w:val="font31"/>
    <w:basedOn w:val="13"/>
    <w:uiPriority w:val="0"/>
    <w:rPr>
      <w:rFonts w:hint="eastAsia" w:ascii="宋体" w:hAnsi="宋体" w:eastAsia="宋体" w:cs="宋体"/>
      <w:b/>
      <w:color w:val="000000"/>
      <w:sz w:val="24"/>
      <w:szCs w:val="24"/>
      <w:u w:val="none"/>
    </w:rPr>
  </w:style>
  <w:style w:type="character" w:customStyle="1" w:styleId="32">
    <w:name w:val="font11"/>
    <w:basedOn w:val="13"/>
    <w:uiPriority w:val="0"/>
    <w:rPr>
      <w:rFonts w:hint="default" w:ascii="Times New Roman" w:hAnsi="Times New Roman" w:cs="Times New Roman"/>
      <w:color w:val="000000"/>
      <w:sz w:val="20"/>
      <w:szCs w:val="20"/>
      <w:u w:val="none"/>
    </w:rPr>
  </w:style>
  <w:style w:type="character" w:customStyle="1" w:styleId="33">
    <w:name w:val="font41"/>
    <w:basedOn w:val="13"/>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225</Words>
  <Characters>1285</Characters>
  <Lines>10</Lines>
  <Paragraphs>3</Paragraphs>
  <TotalTime>0</TotalTime>
  <ScaleCrop>false</ScaleCrop>
  <LinksUpToDate>false</LinksUpToDate>
  <CharactersWithSpaces>1507</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2013-04-21T06:50:00Z</dcterms:created>
  <dc:creator>王真慧</dc:creator>
  <cp:lastModifiedBy>游遊</cp:lastModifiedBy>
  <dcterms:modified xsi:type="dcterms:W3CDTF">2018-08-09T14:46:58Z</dcterms:modified>
  <dc:title>旅游管理专业培养计划</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